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CC" w:rsidRDefault="004614CC" w:rsidP="004E6CA4">
      <w:pPr>
        <w:autoSpaceDE w:val="0"/>
        <w:autoSpaceDN w:val="0"/>
        <w:adjustRightInd w:val="0"/>
        <w:jc w:val="center"/>
        <w:rPr>
          <w:b/>
          <w:sz w:val="28"/>
          <w:szCs w:val="28"/>
        </w:rPr>
      </w:pPr>
      <w:bookmarkStart w:id="0" w:name="_GoBack"/>
      <w:bookmarkEnd w:id="0"/>
    </w:p>
    <w:p w:rsidR="004E6CA4" w:rsidRDefault="00125A09" w:rsidP="004E6CA4">
      <w:pPr>
        <w:autoSpaceDE w:val="0"/>
        <w:autoSpaceDN w:val="0"/>
        <w:adjustRightInd w:val="0"/>
        <w:jc w:val="center"/>
        <w:rPr>
          <w:b/>
          <w:sz w:val="28"/>
          <w:szCs w:val="28"/>
        </w:rPr>
      </w:pPr>
      <w:r w:rsidRPr="00125A09">
        <w:rPr>
          <w:b/>
          <w:sz w:val="28"/>
          <w:szCs w:val="28"/>
        </w:rPr>
        <w:t xml:space="preserve">On the </w:t>
      </w:r>
      <w:r w:rsidR="004614CC" w:rsidRPr="00125A09">
        <w:rPr>
          <w:b/>
          <w:sz w:val="28"/>
          <w:szCs w:val="28"/>
        </w:rPr>
        <w:t xml:space="preserve">Generalized Trapezoidal Inequality </w:t>
      </w:r>
      <w:r w:rsidRPr="00125A09">
        <w:rPr>
          <w:b/>
          <w:sz w:val="28"/>
          <w:szCs w:val="28"/>
        </w:rPr>
        <w:t xml:space="preserve">for </w:t>
      </w:r>
      <w:r w:rsidR="004614CC" w:rsidRPr="00125A09">
        <w:rPr>
          <w:b/>
          <w:sz w:val="28"/>
          <w:szCs w:val="28"/>
        </w:rPr>
        <w:t>Convex Function</w:t>
      </w:r>
    </w:p>
    <w:p w:rsidR="00125A09" w:rsidRPr="008D657F" w:rsidRDefault="00125A09" w:rsidP="004E6CA4">
      <w:pPr>
        <w:autoSpaceDE w:val="0"/>
        <w:autoSpaceDN w:val="0"/>
        <w:adjustRightInd w:val="0"/>
        <w:jc w:val="center"/>
        <w:rPr>
          <w:b/>
          <w:sz w:val="28"/>
          <w:szCs w:val="28"/>
        </w:rPr>
      </w:pPr>
    </w:p>
    <w:p w:rsidR="004E6CA4" w:rsidRPr="00035738" w:rsidRDefault="004E6CA4" w:rsidP="004E6CA4">
      <w:pPr>
        <w:autoSpaceDE w:val="0"/>
        <w:autoSpaceDN w:val="0"/>
        <w:adjustRightInd w:val="0"/>
        <w:jc w:val="center"/>
        <w:rPr>
          <w:b/>
          <w:szCs w:val="24"/>
          <w:vertAlign w:val="superscript"/>
        </w:rPr>
      </w:pPr>
      <w:r>
        <w:rPr>
          <w:b/>
          <w:szCs w:val="24"/>
        </w:rPr>
        <w:t>Mehmet Zeki SARIKAYA</w:t>
      </w:r>
    </w:p>
    <w:p w:rsidR="004E6CA4" w:rsidRPr="00035738" w:rsidRDefault="004E6CA4" w:rsidP="004E6CA4">
      <w:pPr>
        <w:autoSpaceDE w:val="0"/>
        <w:autoSpaceDN w:val="0"/>
        <w:adjustRightInd w:val="0"/>
        <w:jc w:val="center"/>
        <w:rPr>
          <w:b/>
          <w:szCs w:val="24"/>
        </w:rPr>
      </w:pPr>
    </w:p>
    <w:p w:rsidR="004E6CA4" w:rsidRPr="004E6CA4" w:rsidRDefault="004E6CA4" w:rsidP="004E6CA4">
      <w:pPr>
        <w:autoSpaceDE w:val="0"/>
        <w:autoSpaceDN w:val="0"/>
        <w:adjustRightInd w:val="0"/>
        <w:jc w:val="center"/>
        <w:rPr>
          <w:i/>
          <w:sz w:val="20"/>
        </w:rPr>
      </w:pPr>
      <w:r w:rsidRPr="004E6CA4">
        <w:rPr>
          <w:i/>
          <w:sz w:val="20"/>
        </w:rPr>
        <w:t>Department of Mathematics, Faculty of Science and Arts, Düzce University, Düzce-TURKEY</w:t>
      </w:r>
    </w:p>
    <w:p w:rsidR="004E6CA4" w:rsidRPr="004E6CA4" w:rsidRDefault="004E6CA4" w:rsidP="004E6CA4">
      <w:pPr>
        <w:autoSpaceDE w:val="0"/>
        <w:autoSpaceDN w:val="0"/>
        <w:adjustRightInd w:val="0"/>
        <w:jc w:val="center"/>
        <w:rPr>
          <w:sz w:val="20"/>
        </w:rPr>
      </w:pPr>
    </w:p>
    <w:p w:rsidR="004E6CA4" w:rsidRPr="004E6CA4" w:rsidRDefault="004E6CA4" w:rsidP="004E6CA4">
      <w:pPr>
        <w:autoSpaceDE w:val="0"/>
        <w:autoSpaceDN w:val="0"/>
        <w:adjustRightInd w:val="0"/>
        <w:jc w:val="center"/>
        <w:rPr>
          <w:color w:val="002060"/>
          <w:sz w:val="20"/>
          <w:u w:val="single"/>
        </w:rPr>
      </w:pPr>
      <w:r w:rsidRPr="004E6CA4">
        <w:rPr>
          <w:rStyle w:val="Kpr"/>
          <w:color w:val="002060"/>
          <w:sz w:val="20"/>
        </w:rPr>
        <w:t>sarikayamz@gmail.com</w:t>
      </w:r>
    </w:p>
    <w:p w:rsidR="004E6CA4" w:rsidRPr="004E6CA4" w:rsidRDefault="0016385D" w:rsidP="004E6CA4">
      <w:pPr>
        <w:pStyle w:val="Abstract"/>
        <w:rPr>
          <w:lang w:val="tr-TR"/>
        </w:rPr>
      </w:pPr>
      <w:r w:rsidRPr="00075EA6">
        <w:rPr>
          <w:b/>
          <w:bCs/>
        </w:rPr>
        <w:t>Abstract.</w:t>
      </w:r>
      <w:r w:rsidR="00125A09">
        <w:rPr>
          <w:b/>
          <w:bCs/>
        </w:rPr>
        <w:t xml:space="preserve"> </w:t>
      </w:r>
      <w:r w:rsidR="004E6CA4">
        <w:t xml:space="preserve"> </w:t>
      </w:r>
      <w:r w:rsidR="00125A09" w:rsidRPr="00125A09">
        <w:rPr>
          <w:lang w:val="tr-TR"/>
        </w:rPr>
        <w:t>In the paper, we establish some new inequalities for differentiable convex functions, which are connected with Hermite-Hadamard-Fejer integral inequalities, and we present new generalized inequalities of trapezoidal type which cover the previously puplished results.</w:t>
      </w:r>
    </w:p>
    <w:p w:rsidR="0016385D" w:rsidRPr="00075EA6" w:rsidRDefault="0016385D" w:rsidP="005F7475">
      <w:pPr>
        <w:pStyle w:val="Abstract"/>
      </w:pPr>
    </w:p>
    <w:p w:rsidR="003A287B" w:rsidRDefault="004E6CA4" w:rsidP="007819A4">
      <w:pPr>
        <w:pStyle w:val="Balk1"/>
        <w:numPr>
          <w:ilvl w:val="0"/>
          <w:numId w:val="44"/>
        </w:numPr>
        <w:rPr>
          <w:bCs/>
          <w:lang w:val="tr-TR"/>
        </w:rPr>
      </w:pPr>
      <w:r>
        <w:rPr>
          <w:bCs/>
          <w:lang w:val="tr-TR"/>
        </w:rPr>
        <w:t>IntroductI</w:t>
      </w:r>
      <w:r w:rsidRPr="004E6CA4">
        <w:rPr>
          <w:bCs/>
          <w:lang w:val="tr-TR"/>
        </w:rPr>
        <w:t>on</w:t>
      </w:r>
    </w:p>
    <w:p w:rsidR="004E6CA4" w:rsidRPr="004E6CA4" w:rsidRDefault="004E6CA4" w:rsidP="004E6CA4">
      <w:pPr>
        <w:pStyle w:val="GvdeMetni"/>
        <w:rPr>
          <w:sz w:val="20"/>
        </w:rPr>
      </w:pPr>
      <w:r w:rsidRPr="004E6CA4">
        <w:rPr>
          <w:sz w:val="20"/>
        </w:rPr>
        <w:t>The inequalities discovered by C. Hermite and J. Hadamard for convex functions are considerable significant in the literature (see, e.g.,[</w:t>
      </w:r>
      <w:r>
        <w:rPr>
          <w:sz w:val="20"/>
        </w:rPr>
        <w:t>3</w:t>
      </w:r>
      <w:r w:rsidRPr="004E6CA4">
        <w:rPr>
          <w:sz w:val="20"/>
        </w:rPr>
        <w:t>], [</w:t>
      </w:r>
      <w:r>
        <w:rPr>
          <w:sz w:val="20"/>
        </w:rPr>
        <w:t>16</w:t>
      </w:r>
      <w:r w:rsidRPr="004E6CA4">
        <w:rPr>
          <w:sz w:val="20"/>
        </w:rPr>
        <w:t>], [</w:t>
      </w:r>
      <w:r>
        <w:rPr>
          <w:sz w:val="20"/>
        </w:rPr>
        <w:t>24</w:t>
      </w:r>
      <w:r w:rsidRPr="004E6CA4">
        <w:rPr>
          <w:sz w:val="20"/>
        </w:rPr>
        <w:t xml:space="preserve">]). These inequalities state that if </w:t>
      </w:r>
      <w:r w:rsidR="007819A4" w:rsidRPr="004E6CA4">
        <w:rPr>
          <w:position w:val="-10"/>
          <w:sz w:val="20"/>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75pt" o:ole="">
            <v:imagedata r:id="rId7" o:title=""/>
          </v:shape>
          <o:OLEObject Type="Embed" ProgID="Equation.3" ShapeID="_x0000_i1025" DrawAspect="Content" ObjectID="_1663095348" r:id="rId8"/>
        </w:object>
      </w:r>
      <w:r>
        <w:rPr>
          <w:sz w:val="20"/>
        </w:rPr>
        <w:t xml:space="preserve"> i</w:t>
      </w:r>
      <w:r w:rsidRPr="004E6CA4">
        <w:rPr>
          <w:sz w:val="20"/>
        </w:rPr>
        <w:t xml:space="preserve">s a convex function on the interval </w:t>
      </w:r>
      <w:r w:rsidRPr="004E6CA4">
        <w:rPr>
          <w:position w:val="-4"/>
          <w:sz w:val="20"/>
        </w:rPr>
        <w:object w:dxaOrig="200" w:dyaOrig="260">
          <v:shape id="_x0000_i1026" type="#_x0000_t75" style="width:10.5pt;height:12.75pt" o:ole="">
            <v:imagedata r:id="rId9" o:title=""/>
          </v:shape>
          <o:OLEObject Type="Embed" ProgID="Equation.3" ShapeID="_x0000_i1026" DrawAspect="Content" ObjectID="_1663095349" r:id="rId10"/>
        </w:object>
      </w:r>
      <w:r w:rsidRPr="004E6CA4">
        <w:rPr>
          <w:sz w:val="20"/>
        </w:rPr>
        <w:t xml:space="preserve"> of real numbers and </w:t>
      </w:r>
      <w:r w:rsidRPr="004E6CA4">
        <w:rPr>
          <w:position w:val="-10"/>
          <w:sz w:val="20"/>
        </w:rPr>
        <w:object w:dxaOrig="760" w:dyaOrig="320">
          <v:shape id="_x0000_i1027" type="#_x0000_t75" style="width:38.25pt;height:15.75pt" o:ole="">
            <v:imagedata r:id="rId11" o:title=""/>
          </v:shape>
          <o:OLEObject Type="Embed" ProgID="Equation.3" ShapeID="_x0000_i1027" DrawAspect="Content" ObjectID="_1663095350" r:id="rId12"/>
        </w:object>
      </w:r>
      <w:r>
        <w:rPr>
          <w:sz w:val="20"/>
        </w:rPr>
        <w:t xml:space="preserve"> </w:t>
      </w:r>
      <w:r w:rsidRPr="004E6CA4">
        <w:rPr>
          <w:sz w:val="20"/>
        </w:rPr>
        <w:t xml:space="preserve">with </w:t>
      </w:r>
      <w:r w:rsidRPr="004E6CA4">
        <w:rPr>
          <w:position w:val="-6"/>
          <w:sz w:val="20"/>
        </w:rPr>
        <w:object w:dxaOrig="560" w:dyaOrig="279">
          <v:shape id="_x0000_i1028" type="#_x0000_t75" style="width:27.75pt;height:14.25pt" o:ole="">
            <v:imagedata r:id="rId13" o:title=""/>
          </v:shape>
          <o:OLEObject Type="Embed" ProgID="Equation.3" ShapeID="_x0000_i1028" DrawAspect="Content" ObjectID="_1663095351" r:id="rId14"/>
        </w:object>
      </w:r>
      <w:r w:rsidRPr="004E6CA4">
        <w:rPr>
          <w:sz w:val="20"/>
        </w:rPr>
        <w:t xml:space="preserve">, then </w:t>
      </w:r>
    </w:p>
    <w:p w:rsidR="004E6CA4" w:rsidRPr="004E6CA4" w:rsidRDefault="004E6CA4" w:rsidP="004E6CA4">
      <w:pPr>
        <w:pStyle w:val="GvdeMetni"/>
        <w:jc w:val="center"/>
        <w:rPr>
          <w:sz w:val="20"/>
        </w:rPr>
      </w:pPr>
      <w:r>
        <w:rPr>
          <w:sz w:val="20"/>
        </w:rPr>
        <w:t xml:space="preserve">                                                 </w:t>
      </w:r>
      <w:r w:rsidRPr="004E6CA4">
        <w:rPr>
          <w:position w:val="-28"/>
          <w:sz w:val="20"/>
        </w:rPr>
        <w:object w:dxaOrig="4099" w:dyaOrig="680">
          <v:shape id="_x0000_i1029" type="#_x0000_t75" style="width:204.75pt;height:33.75pt" o:ole="">
            <v:imagedata r:id="rId15" o:title=""/>
          </v:shape>
          <o:OLEObject Type="Embed" ProgID="Equation.3" ShapeID="_x0000_i1029" DrawAspect="Content" ObjectID="_1663095352" r:id="rId16"/>
        </w:object>
      </w:r>
      <w:r>
        <w:rPr>
          <w:sz w:val="20"/>
        </w:rPr>
        <w:t xml:space="preserve">                                              (1.1)</w:t>
      </w:r>
    </w:p>
    <w:p w:rsidR="007311B6" w:rsidRPr="007311B6" w:rsidRDefault="007311B6" w:rsidP="007311B6">
      <w:pPr>
        <w:pStyle w:val="GvdeMetni"/>
        <w:jc w:val="both"/>
        <w:rPr>
          <w:sz w:val="20"/>
        </w:rPr>
      </w:pPr>
      <w:r w:rsidRPr="007311B6">
        <w:rPr>
          <w:sz w:val="20"/>
        </w:rPr>
        <w:t xml:space="preserve">where  </w:t>
      </w:r>
      <w:r w:rsidRPr="007311B6">
        <w:rPr>
          <w:position w:val="-10"/>
          <w:sz w:val="20"/>
        </w:rPr>
        <w:object w:dxaOrig="1660" w:dyaOrig="320">
          <v:shape id="_x0000_i1030" type="#_x0000_t75" style="width:82.5pt;height:15.75pt" o:ole="">
            <v:imagedata r:id="rId17" o:title=""/>
          </v:shape>
          <o:OLEObject Type="Embed" ProgID="Equation.3" ShapeID="_x0000_i1030" DrawAspect="Content" ObjectID="_1663095353" r:id="rId18"/>
        </w:object>
      </w:r>
      <w:r w:rsidRPr="007311B6">
        <w:rPr>
          <w:sz w:val="20"/>
        </w:rPr>
        <w:t xml:space="preserve">  is a convex function on the interval  </w:t>
      </w:r>
      <w:r w:rsidRPr="007311B6">
        <w:rPr>
          <w:position w:val="-4"/>
          <w:sz w:val="20"/>
        </w:rPr>
        <w:object w:dxaOrig="200" w:dyaOrig="260">
          <v:shape id="_x0000_i1031" type="#_x0000_t75" style="width:10.5pt;height:12.75pt" o:ole="">
            <v:imagedata r:id="rId19" o:title=""/>
          </v:shape>
          <o:OLEObject Type="Embed" ProgID="Equation.3" ShapeID="_x0000_i1031" DrawAspect="Content" ObjectID="_1663095354" r:id="rId20"/>
        </w:object>
      </w:r>
      <w:r w:rsidRPr="007311B6">
        <w:rPr>
          <w:sz w:val="20"/>
        </w:rPr>
        <w:t xml:space="preserve">  of real numbers and  </w:t>
      </w:r>
      <w:r w:rsidRPr="007311B6">
        <w:rPr>
          <w:position w:val="-10"/>
          <w:sz w:val="20"/>
        </w:rPr>
        <w:object w:dxaOrig="740" w:dyaOrig="320">
          <v:shape id="_x0000_i1032" type="#_x0000_t75" style="width:36.75pt;height:15.75pt" o:ole="">
            <v:imagedata r:id="rId21" o:title=""/>
          </v:shape>
          <o:OLEObject Type="Embed" ProgID="Equation.3" ShapeID="_x0000_i1032" DrawAspect="Content" ObjectID="_1663095355" r:id="rId22"/>
        </w:object>
      </w:r>
      <w:r w:rsidRPr="007311B6">
        <w:rPr>
          <w:sz w:val="20"/>
        </w:rPr>
        <w:t xml:space="preserve">  with  </w:t>
      </w:r>
      <w:r w:rsidRPr="007311B6">
        <w:rPr>
          <w:position w:val="-6"/>
          <w:sz w:val="20"/>
        </w:rPr>
        <w:object w:dxaOrig="560" w:dyaOrig="279">
          <v:shape id="_x0000_i1033" type="#_x0000_t75" style="width:27.75pt;height:14.25pt" o:ole="">
            <v:imagedata r:id="rId23" o:title=""/>
          </v:shape>
          <o:OLEObject Type="Embed" ProgID="Equation.3" ShapeID="_x0000_i1033" DrawAspect="Content" ObjectID="_1663095356" r:id="rId24"/>
        </w:object>
      </w:r>
      <w:r w:rsidRPr="007311B6">
        <w:rPr>
          <w:sz w:val="20"/>
        </w:rPr>
        <w:t xml:space="preserve"> . A function  </w:t>
      </w:r>
      <w:r w:rsidRPr="007311B6">
        <w:rPr>
          <w:position w:val="-10"/>
          <w:sz w:val="20"/>
        </w:rPr>
        <w:object w:dxaOrig="1900" w:dyaOrig="320">
          <v:shape id="_x0000_i1034" type="#_x0000_t75" style="width:95.25pt;height:15.75pt" o:ole="">
            <v:imagedata r:id="rId25" o:title=""/>
          </v:shape>
          <o:OLEObject Type="Embed" ProgID="Equation.3" ShapeID="_x0000_i1034" DrawAspect="Content" ObjectID="_1663095357" r:id="rId26"/>
        </w:object>
      </w:r>
      <w:r w:rsidRPr="007311B6">
        <w:rPr>
          <w:sz w:val="20"/>
        </w:rPr>
        <w:t xml:space="preserve"> , is said to be convex if the following inequality holds</w:t>
      </w:r>
    </w:p>
    <w:p w:rsidR="007311B6" w:rsidRDefault="007311B6" w:rsidP="007311B6">
      <w:pPr>
        <w:pStyle w:val="GvdeMetni"/>
        <w:jc w:val="center"/>
      </w:pPr>
      <w:r w:rsidRPr="00E96E6F">
        <w:rPr>
          <w:position w:val="-10"/>
        </w:rPr>
        <w:object w:dxaOrig="3680" w:dyaOrig="320">
          <v:shape id="_x0000_i1035" type="#_x0000_t75" style="width:183.75pt;height:15.75pt" o:ole="">
            <v:imagedata r:id="rId27" o:title=""/>
          </v:shape>
          <o:OLEObject Type="Embed" ProgID="Equation.3" ShapeID="_x0000_i1035" DrawAspect="Content" ObjectID="_1663095358" r:id="rId28"/>
        </w:object>
      </w:r>
    </w:p>
    <w:p w:rsidR="007311B6" w:rsidRPr="007311B6" w:rsidRDefault="007311B6" w:rsidP="007311B6">
      <w:pPr>
        <w:pStyle w:val="GvdeMetni"/>
        <w:jc w:val="both"/>
        <w:rPr>
          <w:sz w:val="20"/>
        </w:rPr>
      </w:pPr>
      <w:r w:rsidRPr="007311B6">
        <w:rPr>
          <w:sz w:val="20"/>
        </w:rPr>
        <w:t xml:space="preserve">for all  </w:t>
      </w:r>
      <w:r w:rsidRPr="007311B6">
        <w:rPr>
          <w:position w:val="-10"/>
          <w:sz w:val="20"/>
        </w:rPr>
        <w:object w:dxaOrig="1100" w:dyaOrig="320">
          <v:shape id="_x0000_i1036" type="#_x0000_t75" style="width:54.75pt;height:15.75pt" o:ole="">
            <v:imagedata r:id="rId29" o:title=""/>
          </v:shape>
          <o:OLEObject Type="Embed" ProgID="Equation.3" ShapeID="_x0000_i1036" DrawAspect="Content" ObjectID="_1663095359" r:id="rId30"/>
        </w:object>
      </w:r>
      <w:r w:rsidRPr="007311B6">
        <w:rPr>
          <w:sz w:val="20"/>
        </w:rPr>
        <w:t xml:space="preserve">  and  </w:t>
      </w:r>
      <w:r w:rsidRPr="007311B6">
        <w:rPr>
          <w:position w:val="-10"/>
          <w:sz w:val="20"/>
        </w:rPr>
        <w:object w:dxaOrig="880" w:dyaOrig="340">
          <v:shape id="_x0000_i1037" type="#_x0000_t75" style="width:44.25pt;height:17.25pt" o:ole="">
            <v:imagedata r:id="rId31" o:title=""/>
          </v:shape>
          <o:OLEObject Type="Embed" ProgID="Equation.3" ShapeID="_x0000_i1037" DrawAspect="Content" ObjectID="_1663095360" r:id="rId32"/>
        </w:object>
      </w:r>
      <w:r w:rsidRPr="007311B6">
        <w:rPr>
          <w:sz w:val="20"/>
        </w:rPr>
        <w:t xml:space="preserve">  We say that  </w:t>
      </w:r>
      <w:r w:rsidRPr="007311B6">
        <w:rPr>
          <w:position w:val="-10"/>
          <w:sz w:val="20"/>
        </w:rPr>
        <w:object w:dxaOrig="240" w:dyaOrig="320">
          <v:shape id="_x0000_i1038" type="#_x0000_t75" style="width:12pt;height:15.75pt" o:ole="">
            <v:imagedata r:id="rId33" o:title=""/>
          </v:shape>
          <o:OLEObject Type="Embed" ProgID="Equation.3" ShapeID="_x0000_i1038" DrawAspect="Content" ObjectID="_1663095361" r:id="rId34"/>
        </w:object>
      </w:r>
      <w:r w:rsidRPr="007311B6">
        <w:rPr>
          <w:sz w:val="20"/>
        </w:rPr>
        <w:t xml:space="preserve">  is concave if  </w:t>
      </w:r>
      <w:r w:rsidRPr="007311B6">
        <w:rPr>
          <w:position w:val="-10"/>
          <w:sz w:val="20"/>
        </w:rPr>
        <w:object w:dxaOrig="540" w:dyaOrig="320">
          <v:shape id="_x0000_i1039" type="#_x0000_t75" style="width:27pt;height:15.75pt" o:ole="">
            <v:imagedata r:id="rId35" o:title=""/>
          </v:shape>
          <o:OLEObject Type="Embed" ProgID="Equation.3" ShapeID="_x0000_i1039" DrawAspect="Content" ObjectID="_1663095362" r:id="rId36"/>
        </w:object>
      </w:r>
      <w:r w:rsidRPr="007311B6">
        <w:rPr>
          <w:sz w:val="20"/>
        </w:rPr>
        <w:t xml:space="preserve">  is convex.</w:t>
      </w:r>
    </w:p>
    <w:p w:rsidR="007311B6" w:rsidRPr="007311B6" w:rsidRDefault="007311B6" w:rsidP="007311B6">
      <w:pPr>
        <w:pStyle w:val="GvdeMetni"/>
        <w:jc w:val="both"/>
        <w:rPr>
          <w:sz w:val="20"/>
        </w:rPr>
      </w:pPr>
      <w:r w:rsidRPr="007311B6">
        <w:rPr>
          <w:sz w:val="20"/>
        </w:rPr>
        <w:t>The inequalities (1.1) have grown into a significant pillar for mathematical analysis and optimization, besides, by looking into a variety of settings, these inequalities are found to have a number of uses. What is more, for a specific choice of the function f, many inequalities with special means are obtainable. Hermite Hadamard's inequality (1.1), for example, is significant in its rich geometry and hence there are many studies on it to demonstrate its new proofs, refinements, extensions and generalizations. You can check ([1]-[18]) and the references included there.</w:t>
      </w:r>
    </w:p>
    <w:p w:rsidR="007311B6" w:rsidRPr="007311B6" w:rsidRDefault="007311B6" w:rsidP="007311B6">
      <w:pPr>
        <w:pStyle w:val="GvdeMetni"/>
        <w:jc w:val="both"/>
        <w:rPr>
          <w:sz w:val="20"/>
        </w:rPr>
      </w:pPr>
      <w:r w:rsidRPr="007311B6">
        <w:rPr>
          <w:sz w:val="20"/>
        </w:rPr>
        <w:t>In [4], Dragomir and Agarwal proved the following inequality connected with the right part of (1.1).</w:t>
      </w:r>
    </w:p>
    <w:p w:rsidR="007311B6" w:rsidRPr="007A0480" w:rsidRDefault="004E6CA4" w:rsidP="007311B6">
      <w:pPr>
        <w:pStyle w:val="GvdeMetni"/>
        <w:rPr>
          <w:i/>
          <w:iCs/>
          <w:sz w:val="20"/>
        </w:rPr>
      </w:pPr>
      <w:r w:rsidRPr="004E6CA4">
        <w:rPr>
          <w:sz w:val="20"/>
        </w:rPr>
        <w:t xml:space="preserve"> </w:t>
      </w:r>
      <w:r w:rsidRPr="004E6CA4">
        <w:rPr>
          <w:b/>
          <w:sz w:val="20"/>
        </w:rPr>
        <w:t>Theorem 1.</w:t>
      </w:r>
      <w:r>
        <w:rPr>
          <w:sz w:val="20"/>
        </w:rPr>
        <w:t xml:space="preserve"> </w:t>
      </w:r>
      <w:r w:rsidRPr="004E6CA4">
        <w:rPr>
          <w:sz w:val="20"/>
        </w:rPr>
        <w:t xml:space="preserve"> </w:t>
      </w:r>
      <w:r w:rsidR="007311B6" w:rsidRPr="007A0480">
        <w:rPr>
          <w:i/>
          <w:iCs/>
          <w:sz w:val="20"/>
        </w:rPr>
        <w:t xml:space="preserve">Let  </w:t>
      </w:r>
      <w:r w:rsidR="007311B6" w:rsidRPr="007A0480">
        <w:rPr>
          <w:i/>
          <w:iCs/>
          <w:position w:val="-10"/>
          <w:sz w:val="20"/>
        </w:rPr>
        <w:object w:dxaOrig="1700" w:dyaOrig="360">
          <v:shape id="_x0000_i1040" type="#_x0000_t75" style="width:84.75pt;height:18pt" o:ole="">
            <v:imagedata r:id="rId37" o:title=""/>
          </v:shape>
          <o:OLEObject Type="Embed" ProgID="Equation.3" ShapeID="_x0000_i1040" DrawAspect="Content" ObjectID="_1663095363" r:id="rId38"/>
        </w:object>
      </w:r>
      <w:r w:rsidR="007311B6" w:rsidRPr="007A0480">
        <w:rPr>
          <w:i/>
          <w:iCs/>
          <w:sz w:val="20"/>
        </w:rPr>
        <w:t xml:space="preserve">  be a differentiable mapping on  </w:t>
      </w:r>
      <w:r w:rsidR="007311B6" w:rsidRPr="007A0480">
        <w:rPr>
          <w:i/>
          <w:iCs/>
          <w:position w:val="-4"/>
          <w:sz w:val="20"/>
        </w:rPr>
        <w:object w:dxaOrig="260" w:dyaOrig="300">
          <v:shape id="_x0000_i1041" type="#_x0000_t75" style="width:12.75pt;height:15pt" o:ole="">
            <v:imagedata r:id="rId39" o:title=""/>
          </v:shape>
          <o:OLEObject Type="Embed" ProgID="Equation.3" ShapeID="_x0000_i1041" DrawAspect="Content" ObjectID="_1663095364" r:id="rId40"/>
        </w:object>
      </w:r>
      <w:r w:rsidR="007311B6" w:rsidRPr="007A0480">
        <w:rPr>
          <w:i/>
          <w:iCs/>
          <w:sz w:val="20"/>
        </w:rPr>
        <w:t xml:space="preserve"> ,  </w:t>
      </w:r>
      <w:r w:rsidR="007311B6" w:rsidRPr="007A0480">
        <w:rPr>
          <w:i/>
          <w:iCs/>
          <w:position w:val="-10"/>
          <w:sz w:val="20"/>
        </w:rPr>
        <w:object w:dxaOrig="820" w:dyaOrig="360">
          <v:shape id="_x0000_i1042" type="#_x0000_t75" style="width:40.5pt;height:18pt" o:ole="">
            <v:imagedata r:id="rId41" o:title=""/>
          </v:shape>
          <o:OLEObject Type="Embed" ProgID="Equation.3" ShapeID="_x0000_i1042" DrawAspect="Content" ObjectID="_1663095365" r:id="rId42"/>
        </w:object>
      </w:r>
      <w:r w:rsidR="007311B6" w:rsidRPr="007A0480">
        <w:rPr>
          <w:i/>
          <w:iCs/>
          <w:sz w:val="20"/>
        </w:rPr>
        <w:t xml:space="preserve">  with  </w:t>
      </w:r>
      <w:r w:rsidR="007311B6" w:rsidRPr="007A0480">
        <w:rPr>
          <w:i/>
          <w:iCs/>
          <w:position w:val="-6"/>
          <w:sz w:val="20"/>
        </w:rPr>
        <w:object w:dxaOrig="560" w:dyaOrig="279">
          <v:shape id="_x0000_i1043" type="#_x0000_t75" style="width:27.75pt;height:14.25pt" o:ole="">
            <v:imagedata r:id="rId43" o:title=""/>
          </v:shape>
          <o:OLEObject Type="Embed" ProgID="Equation.3" ShapeID="_x0000_i1043" DrawAspect="Content" ObjectID="_1663095366" r:id="rId44"/>
        </w:object>
      </w:r>
      <w:r w:rsidR="007311B6" w:rsidRPr="007A0480">
        <w:rPr>
          <w:i/>
          <w:iCs/>
          <w:sz w:val="20"/>
        </w:rPr>
        <w:t xml:space="preserve"> . If  </w:t>
      </w:r>
      <w:r w:rsidR="007311B6" w:rsidRPr="007A0480">
        <w:rPr>
          <w:i/>
          <w:iCs/>
          <w:position w:val="-14"/>
          <w:sz w:val="20"/>
        </w:rPr>
        <w:object w:dxaOrig="360" w:dyaOrig="400">
          <v:shape id="_x0000_i1044" type="#_x0000_t75" style="width:18pt;height:20.25pt" o:ole="">
            <v:imagedata r:id="rId45" o:title=""/>
          </v:shape>
          <o:OLEObject Type="Embed" ProgID="Equation.3" ShapeID="_x0000_i1044" DrawAspect="Content" ObjectID="_1663095367" r:id="rId46"/>
        </w:object>
      </w:r>
      <w:r w:rsidR="007311B6" w:rsidRPr="007A0480">
        <w:rPr>
          <w:i/>
          <w:iCs/>
          <w:sz w:val="20"/>
        </w:rPr>
        <w:t xml:space="preserve">  is convex on  </w:t>
      </w:r>
      <w:r w:rsidR="007311B6" w:rsidRPr="007A0480">
        <w:rPr>
          <w:i/>
          <w:iCs/>
          <w:position w:val="-10"/>
          <w:sz w:val="20"/>
        </w:rPr>
        <w:object w:dxaOrig="540" w:dyaOrig="320">
          <v:shape id="_x0000_i1045" type="#_x0000_t75" style="width:27pt;height:15.75pt" o:ole="">
            <v:imagedata r:id="rId47" o:title=""/>
          </v:shape>
          <o:OLEObject Type="Embed" ProgID="Equation.3" ShapeID="_x0000_i1045" DrawAspect="Content" ObjectID="_1663095368" r:id="rId48"/>
        </w:object>
      </w:r>
      <w:r w:rsidR="007311B6" w:rsidRPr="007A0480">
        <w:rPr>
          <w:i/>
          <w:iCs/>
          <w:sz w:val="20"/>
        </w:rPr>
        <w:t xml:space="preserve"> , then the following inequality holds:</w:t>
      </w:r>
    </w:p>
    <w:p w:rsidR="007311B6" w:rsidRPr="007311B6" w:rsidRDefault="007311B6" w:rsidP="007311B6">
      <w:pPr>
        <w:pStyle w:val="GvdeMetni"/>
        <w:jc w:val="right"/>
        <w:rPr>
          <w:iCs/>
          <w:sz w:val="20"/>
        </w:rPr>
      </w:pPr>
      <w:r w:rsidRPr="007A0480">
        <w:rPr>
          <w:i/>
          <w:iCs/>
          <w:position w:val="-28"/>
          <w:sz w:val="20"/>
        </w:rPr>
        <w:object w:dxaOrig="5460" w:dyaOrig="680">
          <v:shape id="_x0000_i1046" type="#_x0000_t75" style="width:273pt;height:33.75pt" o:ole="">
            <v:imagedata r:id="rId49" o:title=""/>
          </v:shape>
          <o:OLEObject Type="Embed" ProgID="Equation.3" ShapeID="_x0000_i1046" DrawAspect="Content" ObjectID="_1663095369" r:id="rId50"/>
        </w:object>
      </w:r>
      <w:r>
        <w:rPr>
          <w:iCs/>
          <w:sz w:val="20"/>
        </w:rPr>
        <w:t xml:space="preserve">                                                       </w:t>
      </w:r>
      <w:r>
        <w:rPr>
          <w:sz w:val="20"/>
        </w:rPr>
        <w:t>(1.2)</w:t>
      </w:r>
    </w:p>
    <w:p w:rsidR="007311B6" w:rsidRDefault="007311B6" w:rsidP="007311B6">
      <w:pPr>
        <w:pStyle w:val="GvdeMetni"/>
        <w:rPr>
          <w:i/>
          <w:iCs/>
          <w:sz w:val="20"/>
        </w:rPr>
      </w:pPr>
    </w:p>
    <w:p w:rsidR="007311B6" w:rsidRDefault="007311B6" w:rsidP="004E6CA4">
      <w:pPr>
        <w:pStyle w:val="GvdeMetni"/>
        <w:rPr>
          <w:sz w:val="20"/>
        </w:rPr>
      </w:pPr>
      <w:r w:rsidRPr="007311B6">
        <w:rPr>
          <w:sz w:val="20"/>
        </w:rPr>
        <w:t>In [6], Pearce and Pěcarić proved the following inequality.</w:t>
      </w:r>
    </w:p>
    <w:p w:rsidR="007311B6" w:rsidRPr="007A0480" w:rsidRDefault="004E6CA4" w:rsidP="007311B6">
      <w:pPr>
        <w:pStyle w:val="GvdeMetni"/>
        <w:rPr>
          <w:i/>
          <w:iCs/>
          <w:sz w:val="20"/>
        </w:rPr>
      </w:pPr>
      <w:r w:rsidRPr="007819A4">
        <w:rPr>
          <w:b/>
          <w:sz w:val="20"/>
        </w:rPr>
        <w:lastRenderedPageBreak/>
        <w:t xml:space="preserve">Theorem </w:t>
      </w:r>
      <w:r w:rsidR="007819A4" w:rsidRPr="007819A4">
        <w:rPr>
          <w:b/>
          <w:sz w:val="20"/>
        </w:rPr>
        <w:t>2.</w:t>
      </w:r>
      <w:r w:rsidR="007819A4">
        <w:rPr>
          <w:sz w:val="20"/>
        </w:rPr>
        <w:t xml:space="preserve"> </w:t>
      </w:r>
      <w:r w:rsidR="007311B6">
        <w:rPr>
          <w:sz w:val="20"/>
        </w:rPr>
        <w:t xml:space="preserve"> </w:t>
      </w:r>
      <w:r w:rsidR="007311B6" w:rsidRPr="007A0480">
        <w:rPr>
          <w:i/>
          <w:iCs/>
          <w:sz w:val="20"/>
        </w:rPr>
        <w:t xml:space="preserve">Let  </w:t>
      </w:r>
      <w:r w:rsidR="007311B6" w:rsidRPr="007A0480">
        <w:rPr>
          <w:i/>
          <w:iCs/>
          <w:position w:val="-10"/>
          <w:sz w:val="20"/>
        </w:rPr>
        <w:object w:dxaOrig="1780" w:dyaOrig="360">
          <v:shape id="_x0000_i1047" type="#_x0000_t75" style="width:89.25pt;height:18pt" o:ole="">
            <v:imagedata r:id="rId51" o:title=""/>
          </v:shape>
          <o:OLEObject Type="Embed" ProgID="Equation.3" ShapeID="_x0000_i1047" DrawAspect="Content" ObjectID="_1663095370" r:id="rId52"/>
        </w:object>
      </w:r>
      <w:r w:rsidR="007311B6" w:rsidRPr="007A0480">
        <w:rPr>
          <w:i/>
          <w:iCs/>
          <w:sz w:val="20"/>
        </w:rPr>
        <w:t xml:space="preserve">  be a differentiable mapping on  </w:t>
      </w:r>
      <w:r w:rsidR="007311B6" w:rsidRPr="007A0480">
        <w:rPr>
          <w:i/>
          <w:iCs/>
          <w:position w:val="-4"/>
          <w:sz w:val="20"/>
        </w:rPr>
        <w:object w:dxaOrig="260" w:dyaOrig="300">
          <v:shape id="_x0000_i1048" type="#_x0000_t75" style="width:12.75pt;height:15pt" o:ole="">
            <v:imagedata r:id="rId53" o:title=""/>
          </v:shape>
          <o:OLEObject Type="Embed" ProgID="Equation.3" ShapeID="_x0000_i1048" DrawAspect="Content" ObjectID="_1663095371" r:id="rId54"/>
        </w:object>
      </w:r>
      <w:r w:rsidR="007311B6" w:rsidRPr="007A0480">
        <w:rPr>
          <w:i/>
          <w:iCs/>
          <w:sz w:val="20"/>
        </w:rPr>
        <w:t xml:space="preserve"> ,  </w:t>
      </w:r>
      <w:r w:rsidR="007311B6" w:rsidRPr="007A0480">
        <w:rPr>
          <w:i/>
          <w:iCs/>
          <w:position w:val="-10"/>
          <w:sz w:val="20"/>
        </w:rPr>
        <w:object w:dxaOrig="800" w:dyaOrig="360">
          <v:shape id="_x0000_i1049" type="#_x0000_t75" style="width:39.75pt;height:18pt" o:ole="">
            <v:imagedata r:id="rId55" o:title=""/>
          </v:shape>
          <o:OLEObject Type="Embed" ProgID="Equation.3" ShapeID="_x0000_i1049" DrawAspect="Content" ObjectID="_1663095372" r:id="rId56"/>
        </w:object>
      </w:r>
      <w:r w:rsidR="007311B6" w:rsidRPr="007A0480">
        <w:rPr>
          <w:i/>
          <w:iCs/>
          <w:sz w:val="20"/>
        </w:rPr>
        <w:t xml:space="preserve">  with  </w:t>
      </w:r>
      <w:r w:rsidR="007311B6" w:rsidRPr="007A0480">
        <w:rPr>
          <w:i/>
          <w:iCs/>
          <w:position w:val="-6"/>
          <w:sz w:val="20"/>
        </w:rPr>
        <w:object w:dxaOrig="560" w:dyaOrig="279">
          <v:shape id="_x0000_i1050" type="#_x0000_t75" style="width:27.75pt;height:14.25pt" o:ole="">
            <v:imagedata r:id="rId57" o:title=""/>
          </v:shape>
          <o:OLEObject Type="Embed" ProgID="Equation.3" ShapeID="_x0000_i1050" DrawAspect="Content" ObjectID="_1663095373" r:id="rId58"/>
        </w:object>
      </w:r>
      <w:r w:rsidR="007311B6" w:rsidRPr="007A0480">
        <w:rPr>
          <w:i/>
          <w:iCs/>
          <w:sz w:val="20"/>
        </w:rPr>
        <w:t xml:space="preserve"> . If  </w:t>
      </w:r>
      <w:r w:rsidR="007311B6" w:rsidRPr="007A0480">
        <w:rPr>
          <w:i/>
          <w:iCs/>
          <w:position w:val="-14"/>
          <w:sz w:val="20"/>
        </w:rPr>
        <w:object w:dxaOrig="460" w:dyaOrig="440">
          <v:shape id="_x0000_i1051" type="#_x0000_t75" style="width:23.25pt;height:21.75pt" o:ole="">
            <v:imagedata r:id="rId59" o:title=""/>
          </v:shape>
          <o:OLEObject Type="Embed" ProgID="Equation.3" ShapeID="_x0000_i1051" DrawAspect="Content" ObjectID="_1663095374" r:id="rId60"/>
        </w:object>
      </w:r>
      <w:r w:rsidR="007311B6" w:rsidRPr="007A0480">
        <w:rPr>
          <w:i/>
          <w:iCs/>
          <w:sz w:val="20"/>
        </w:rPr>
        <w:t xml:space="preserve">  is convex on  </w:t>
      </w:r>
      <w:r w:rsidR="007311B6" w:rsidRPr="007A0480">
        <w:rPr>
          <w:i/>
          <w:iCs/>
          <w:position w:val="-10"/>
          <w:sz w:val="20"/>
        </w:rPr>
        <w:object w:dxaOrig="540" w:dyaOrig="320">
          <v:shape id="_x0000_i1052" type="#_x0000_t75" style="width:27pt;height:15.75pt" o:ole="">
            <v:imagedata r:id="rId61" o:title=""/>
          </v:shape>
          <o:OLEObject Type="Embed" ProgID="Equation.3" ShapeID="_x0000_i1052" DrawAspect="Content" ObjectID="_1663095375" r:id="rId62"/>
        </w:object>
      </w:r>
      <w:r w:rsidR="007311B6" w:rsidRPr="007A0480">
        <w:rPr>
          <w:i/>
          <w:iCs/>
          <w:sz w:val="20"/>
        </w:rPr>
        <w:t xml:space="preserve"> , for some  </w:t>
      </w:r>
      <w:r w:rsidR="007311B6" w:rsidRPr="007A0480">
        <w:rPr>
          <w:i/>
          <w:iCs/>
          <w:position w:val="-10"/>
          <w:sz w:val="20"/>
        </w:rPr>
        <w:object w:dxaOrig="560" w:dyaOrig="320">
          <v:shape id="_x0000_i1053" type="#_x0000_t75" style="width:27.75pt;height:15.75pt" o:ole="">
            <v:imagedata r:id="rId63" o:title=""/>
          </v:shape>
          <o:OLEObject Type="Embed" ProgID="Equation.3" ShapeID="_x0000_i1053" DrawAspect="Content" ObjectID="_1663095376" r:id="rId64"/>
        </w:object>
      </w:r>
      <w:r w:rsidR="007311B6" w:rsidRPr="007A0480">
        <w:rPr>
          <w:i/>
          <w:iCs/>
          <w:sz w:val="20"/>
        </w:rPr>
        <w:t xml:space="preserve">  then we have</w:t>
      </w:r>
    </w:p>
    <w:p w:rsidR="007311B6" w:rsidRPr="007A0480" w:rsidRDefault="007311B6" w:rsidP="007311B6">
      <w:pPr>
        <w:pStyle w:val="GvdeMetni"/>
        <w:jc w:val="center"/>
        <w:rPr>
          <w:i/>
          <w:iCs/>
          <w:sz w:val="20"/>
        </w:rPr>
      </w:pPr>
      <w:r w:rsidRPr="007A0480">
        <w:rPr>
          <w:i/>
          <w:iCs/>
          <w:position w:val="-38"/>
          <w:sz w:val="20"/>
        </w:rPr>
        <w:object w:dxaOrig="5660" w:dyaOrig="940">
          <v:shape id="_x0000_i1054" type="#_x0000_t75" style="width:283.5pt;height:46.5pt" o:ole="">
            <v:imagedata r:id="rId65" o:title=""/>
          </v:shape>
          <o:OLEObject Type="Embed" ProgID="Equation.3" ShapeID="_x0000_i1054" DrawAspect="Content" ObjectID="_1663095377" r:id="rId66"/>
        </w:object>
      </w:r>
    </w:p>
    <w:p w:rsidR="007311B6" w:rsidRPr="007A0480" w:rsidRDefault="007311B6" w:rsidP="007311B6">
      <w:pPr>
        <w:pStyle w:val="GvdeMetni"/>
        <w:rPr>
          <w:i/>
          <w:iCs/>
          <w:sz w:val="20"/>
        </w:rPr>
      </w:pPr>
    </w:p>
    <w:p w:rsidR="007311B6" w:rsidRPr="007A0480" w:rsidRDefault="007311B6" w:rsidP="007311B6">
      <w:pPr>
        <w:pStyle w:val="GvdeMetni"/>
        <w:jc w:val="both"/>
        <w:rPr>
          <w:sz w:val="20"/>
        </w:rPr>
      </w:pPr>
      <w:r w:rsidRPr="007A0480">
        <w:rPr>
          <w:sz w:val="20"/>
        </w:rPr>
        <w:t>In this article, using functions whose derivatives absolute values are convex, we obtained new inequalities of Hermite-Hadamard-Fejer type. The results presented here would provide extensions of those given in earlier works.</w:t>
      </w:r>
    </w:p>
    <w:p w:rsidR="007311B6" w:rsidRPr="007A0480" w:rsidRDefault="007311B6" w:rsidP="007311B6">
      <w:pPr>
        <w:pStyle w:val="GvdeMetni"/>
        <w:rPr>
          <w:sz w:val="20"/>
        </w:rPr>
      </w:pPr>
    </w:p>
    <w:p w:rsidR="007819A4" w:rsidRDefault="007819A4" w:rsidP="007819A4">
      <w:pPr>
        <w:pStyle w:val="Balk1"/>
        <w:numPr>
          <w:ilvl w:val="0"/>
          <w:numId w:val="44"/>
        </w:numPr>
        <w:rPr>
          <w:bCs/>
          <w:lang w:val="tr-TR"/>
        </w:rPr>
      </w:pPr>
      <w:r>
        <w:rPr>
          <w:bCs/>
          <w:lang w:val="tr-TR"/>
        </w:rPr>
        <w:t>MaI</w:t>
      </w:r>
      <w:r w:rsidRPr="007819A4">
        <w:rPr>
          <w:bCs/>
          <w:lang w:val="tr-TR"/>
        </w:rPr>
        <w:t>n Results</w:t>
      </w:r>
    </w:p>
    <w:p w:rsidR="007311B6" w:rsidRPr="007311B6" w:rsidRDefault="007311B6" w:rsidP="007311B6">
      <w:pPr>
        <w:pStyle w:val="Paragraph"/>
        <w:rPr>
          <w:lang w:val="tr-TR"/>
        </w:rPr>
      </w:pPr>
    </w:p>
    <w:p w:rsidR="007311B6" w:rsidRPr="007311B6" w:rsidRDefault="007311B6" w:rsidP="007311B6">
      <w:pPr>
        <w:pStyle w:val="Paragraph"/>
        <w:rPr>
          <w:lang w:val="tr-TR"/>
        </w:rPr>
      </w:pPr>
      <w:r w:rsidRPr="007311B6">
        <w:rPr>
          <w:lang w:val="tr-TR"/>
        </w:rPr>
        <w:t>In order to prove our main results, we need the following lemma:</w:t>
      </w:r>
    </w:p>
    <w:p w:rsidR="007311B6" w:rsidRPr="007A0480" w:rsidRDefault="007819A4" w:rsidP="007311B6">
      <w:pPr>
        <w:pStyle w:val="GvdeMetni"/>
        <w:jc w:val="both"/>
        <w:rPr>
          <w:i/>
          <w:iCs/>
          <w:sz w:val="20"/>
        </w:rPr>
      </w:pPr>
      <w:r w:rsidRPr="007819A4">
        <w:t xml:space="preserve"> </w:t>
      </w:r>
      <w:r w:rsidR="007311B6">
        <w:rPr>
          <w:b/>
        </w:rPr>
        <w:t>Lemma</w:t>
      </w:r>
      <w:r w:rsidRPr="007819A4">
        <w:rPr>
          <w:b/>
        </w:rPr>
        <w:t xml:space="preserve"> </w:t>
      </w:r>
      <w:r w:rsidR="007311B6">
        <w:rPr>
          <w:b/>
        </w:rPr>
        <w:t>1</w:t>
      </w:r>
      <w:r w:rsidRPr="007819A4">
        <w:rPr>
          <w:b/>
        </w:rPr>
        <w:t>.</w:t>
      </w:r>
      <w:r w:rsidRPr="007819A4">
        <w:t xml:space="preserve"> </w:t>
      </w:r>
      <w:r w:rsidR="007311B6" w:rsidRPr="007A0480">
        <w:rPr>
          <w:i/>
          <w:iCs/>
          <w:sz w:val="20"/>
        </w:rPr>
        <w:t xml:space="preserve">Let  </w:t>
      </w:r>
      <w:r w:rsidR="007311B6" w:rsidRPr="007A0480">
        <w:rPr>
          <w:i/>
          <w:iCs/>
          <w:position w:val="-10"/>
          <w:sz w:val="20"/>
        </w:rPr>
        <w:object w:dxaOrig="1460" w:dyaOrig="320">
          <v:shape id="_x0000_i1055" type="#_x0000_t75" style="width:72.75pt;height:15.75pt" o:ole="">
            <v:imagedata r:id="rId67" o:title=""/>
          </v:shape>
          <o:OLEObject Type="Embed" ProgID="Equation.3" ShapeID="_x0000_i1055" DrawAspect="Content" ObjectID="_1663095378" r:id="rId68"/>
        </w:object>
      </w:r>
      <w:r w:rsidR="007311B6" w:rsidRPr="007A0480">
        <w:rPr>
          <w:i/>
          <w:iCs/>
          <w:sz w:val="20"/>
        </w:rPr>
        <w:t xml:space="preserve">  be a differentiable function on  </w:t>
      </w:r>
      <w:r w:rsidR="007311B6" w:rsidRPr="007A0480">
        <w:rPr>
          <w:i/>
          <w:iCs/>
          <w:position w:val="-10"/>
          <w:sz w:val="20"/>
        </w:rPr>
        <w:object w:dxaOrig="560" w:dyaOrig="320">
          <v:shape id="_x0000_i1056" type="#_x0000_t75" style="width:27.75pt;height:15.75pt" o:ole="">
            <v:imagedata r:id="rId69" o:title=""/>
          </v:shape>
          <o:OLEObject Type="Embed" ProgID="Equation.3" ShapeID="_x0000_i1056" DrawAspect="Content" ObjectID="_1663095379" r:id="rId70"/>
        </w:object>
      </w:r>
      <w:r w:rsidR="007311B6" w:rsidRPr="007A0480">
        <w:rPr>
          <w:i/>
          <w:iCs/>
          <w:sz w:val="20"/>
        </w:rPr>
        <w:t xml:space="preserve">  with  </w:t>
      </w:r>
      <w:r w:rsidR="007311B6" w:rsidRPr="007A0480">
        <w:rPr>
          <w:i/>
          <w:iCs/>
          <w:position w:val="-6"/>
          <w:sz w:val="20"/>
        </w:rPr>
        <w:object w:dxaOrig="560" w:dyaOrig="279">
          <v:shape id="_x0000_i1057" type="#_x0000_t75" style="width:27.75pt;height:14.25pt" o:ole="">
            <v:imagedata r:id="rId71" o:title=""/>
          </v:shape>
          <o:OLEObject Type="Embed" ProgID="Equation.3" ShapeID="_x0000_i1057" DrawAspect="Content" ObjectID="_1663095380" r:id="rId72"/>
        </w:object>
      </w:r>
      <w:r w:rsidR="007311B6" w:rsidRPr="007A0480">
        <w:rPr>
          <w:i/>
          <w:iCs/>
          <w:sz w:val="20"/>
        </w:rPr>
        <w:t xml:space="preserve">  and let  </w:t>
      </w:r>
      <w:r w:rsidR="007311B6" w:rsidRPr="007A0480">
        <w:rPr>
          <w:i/>
          <w:iCs/>
          <w:position w:val="-10"/>
          <w:sz w:val="20"/>
        </w:rPr>
        <w:object w:dxaOrig="1420" w:dyaOrig="320">
          <v:shape id="_x0000_i1058" type="#_x0000_t75" style="width:71.25pt;height:15.75pt" o:ole="">
            <v:imagedata r:id="rId73" o:title=""/>
          </v:shape>
          <o:OLEObject Type="Embed" ProgID="Equation.3" ShapeID="_x0000_i1058" DrawAspect="Content" ObjectID="_1663095381" r:id="rId74"/>
        </w:object>
      </w:r>
      <w:r w:rsidR="007311B6" w:rsidRPr="007A0480">
        <w:rPr>
          <w:i/>
          <w:iCs/>
          <w:sz w:val="20"/>
        </w:rPr>
        <w:t xml:space="preserve">  be a continuous function. If  </w:t>
      </w:r>
      <w:r w:rsidR="007311B6" w:rsidRPr="007A0480">
        <w:rPr>
          <w:i/>
          <w:iCs/>
          <w:position w:val="-10"/>
          <w:sz w:val="20"/>
        </w:rPr>
        <w:object w:dxaOrig="1579" w:dyaOrig="320">
          <v:shape id="_x0000_i1059" type="#_x0000_t75" style="width:78.75pt;height:15.75pt" o:ole="">
            <v:imagedata r:id="rId75" o:title=""/>
          </v:shape>
          <o:OLEObject Type="Embed" ProgID="Equation.3" ShapeID="_x0000_i1059" DrawAspect="Content" ObjectID="_1663095382" r:id="rId76"/>
        </w:object>
      </w:r>
      <w:r w:rsidR="007311B6" w:rsidRPr="007A0480">
        <w:rPr>
          <w:i/>
          <w:iCs/>
          <w:sz w:val="20"/>
        </w:rPr>
        <w:t xml:space="preserve"> , then the following identity holds:</w:t>
      </w:r>
    </w:p>
    <w:p w:rsidR="007819A4" w:rsidRPr="007819A4" w:rsidRDefault="007819A4" w:rsidP="007819A4">
      <w:pPr>
        <w:pStyle w:val="Paragraph"/>
        <w:spacing w:after="240"/>
        <w:jc w:val="center"/>
      </w:pPr>
      <w:r>
        <w:t xml:space="preserve">                                                  </w:t>
      </w:r>
      <w:r w:rsidR="007311B6" w:rsidRPr="007A0480">
        <w:rPr>
          <w:i/>
          <w:iCs/>
          <w:position w:val="-34"/>
        </w:rPr>
        <w:object w:dxaOrig="6759" w:dyaOrig="800">
          <v:shape id="_x0000_i1060" type="#_x0000_t75" style="width:338.25pt;height:39.75pt" o:ole="">
            <v:imagedata r:id="rId77" o:title=""/>
          </v:shape>
          <o:OLEObject Type="Embed" ProgID="Equation.3" ShapeID="_x0000_i1060" DrawAspect="Content" ObjectID="_1663095383" r:id="rId78"/>
        </w:object>
      </w:r>
      <w:r>
        <w:t xml:space="preserve">                                         (2.1)</w:t>
      </w:r>
    </w:p>
    <w:p w:rsidR="007311B6" w:rsidRPr="007A0480" w:rsidRDefault="007819A4" w:rsidP="007311B6">
      <w:pPr>
        <w:pStyle w:val="GvdeMetni"/>
        <w:rPr>
          <w:sz w:val="20"/>
        </w:rPr>
      </w:pPr>
      <w:r w:rsidRPr="007819A4">
        <w:t xml:space="preserve"> </w:t>
      </w:r>
      <w:r w:rsidRPr="007819A4">
        <w:rPr>
          <w:i/>
        </w:rPr>
        <w:t>Proof.</w:t>
      </w:r>
      <w:r w:rsidRPr="007819A4">
        <w:t xml:space="preserve"> </w:t>
      </w:r>
      <w:r w:rsidR="007311B6" w:rsidRPr="007A0480">
        <w:rPr>
          <w:sz w:val="20"/>
        </w:rPr>
        <w:t xml:space="preserve">By integration by parts, </w:t>
      </w:r>
    </w:p>
    <w:p w:rsidR="007311B6" w:rsidRPr="007A0480" w:rsidRDefault="007311B6" w:rsidP="007311B6">
      <w:pPr>
        <w:pStyle w:val="GvdeMetni"/>
        <w:jc w:val="center"/>
        <w:rPr>
          <w:sz w:val="20"/>
        </w:rPr>
      </w:pPr>
      <w:r w:rsidRPr="007A0480">
        <w:rPr>
          <w:position w:val="-78"/>
          <w:sz w:val="20"/>
        </w:rPr>
        <w:object w:dxaOrig="6740" w:dyaOrig="1680">
          <v:shape id="_x0000_i1061" type="#_x0000_t75" style="width:336.75pt;height:84pt" o:ole="">
            <v:imagedata r:id="rId79" o:title=""/>
          </v:shape>
          <o:OLEObject Type="Embed" ProgID="Equation.3" ShapeID="_x0000_i1061" DrawAspect="Content" ObjectID="_1663095384" r:id="rId80"/>
        </w:object>
      </w:r>
    </w:p>
    <w:p w:rsidR="007819A4" w:rsidRDefault="007311B6" w:rsidP="007311B6">
      <w:pPr>
        <w:pStyle w:val="GvdeMetni"/>
      </w:pPr>
      <w:r>
        <w:rPr>
          <w:sz w:val="20"/>
        </w:rPr>
        <w:t>we get the desired result (2.</w:t>
      </w:r>
      <w:r w:rsidRPr="007A0480">
        <w:rPr>
          <w:sz w:val="20"/>
        </w:rPr>
        <w:t>1</w:t>
      </w:r>
      <w:r>
        <w:rPr>
          <w:sz w:val="20"/>
        </w:rPr>
        <w:t xml:space="preserve">). </w:t>
      </w:r>
    </w:p>
    <w:p w:rsidR="007311B6" w:rsidRPr="007A0480" w:rsidRDefault="007819A4" w:rsidP="007311B6">
      <w:pPr>
        <w:pStyle w:val="GvdeMetni"/>
        <w:rPr>
          <w:i/>
          <w:iCs/>
          <w:sz w:val="20"/>
        </w:rPr>
      </w:pPr>
      <w:r w:rsidRPr="007819A4">
        <w:t xml:space="preserve"> </w:t>
      </w:r>
      <w:r w:rsidRPr="005A1B01">
        <w:rPr>
          <w:b/>
        </w:rPr>
        <w:t>Remark</w:t>
      </w:r>
      <w:r w:rsidR="005A1B01" w:rsidRPr="005A1B01">
        <w:rPr>
          <w:b/>
        </w:rPr>
        <w:t xml:space="preserve"> 1.</w:t>
      </w:r>
      <w:r w:rsidRPr="007819A4">
        <w:t xml:space="preserve"> </w:t>
      </w:r>
      <w:r w:rsidR="007311B6" w:rsidRPr="007A0480">
        <w:rPr>
          <w:i/>
          <w:iCs/>
          <w:sz w:val="20"/>
        </w:rPr>
        <w:t xml:space="preserve">If we take  </w:t>
      </w:r>
      <w:r w:rsidR="007311B6" w:rsidRPr="007A0480">
        <w:rPr>
          <w:i/>
          <w:iCs/>
          <w:position w:val="-12"/>
          <w:sz w:val="20"/>
        </w:rPr>
        <w:object w:dxaOrig="720" w:dyaOrig="360">
          <v:shape id="_x0000_i1062" type="#_x0000_t75" style="width:36pt;height:18pt" o:ole="">
            <v:imagedata r:id="rId81" o:title=""/>
          </v:shape>
          <o:OLEObject Type="Embed" ProgID="Equation.3" ShapeID="_x0000_i1062" DrawAspect="Content" ObjectID="_1663095385" r:id="rId82"/>
        </w:object>
      </w:r>
      <w:r w:rsidR="007311B6" w:rsidRPr="007A0480">
        <w:rPr>
          <w:i/>
          <w:iCs/>
          <w:sz w:val="20"/>
        </w:rPr>
        <w:t xml:space="preserve">  and  </w:t>
      </w:r>
      <w:r w:rsidR="007311B6" w:rsidRPr="007A0480">
        <w:rPr>
          <w:i/>
          <w:iCs/>
          <w:position w:val="-10"/>
          <w:sz w:val="20"/>
        </w:rPr>
        <w:object w:dxaOrig="800" w:dyaOrig="320">
          <v:shape id="_x0000_i1063" type="#_x0000_t75" style="width:39.75pt;height:15.75pt" o:ole="">
            <v:imagedata r:id="rId83" o:title=""/>
          </v:shape>
          <o:OLEObject Type="Embed" ProgID="Equation.3" ShapeID="_x0000_i1063" DrawAspect="Content" ObjectID="_1663095386" r:id="rId84"/>
        </w:object>
      </w:r>
      <w:r w:rsidR="007311B6" w:rsidRPr="007A0480">
        <w:rPr>
          <w:i/>
          <w:iCs/>
          <w:sz w:val="20"/>
        </w:rPr>
        <w:t xml:space="preserve">  in Lemma l1, we have</w:t>
      </w:r>
    </w:p>
    <w:p w:rsidR="007311B6" w:rsidRPr="007A0480" w:rsidRDefault="007311B6" w:rsidP="007311B6">
      <w:pPr>
        <w:pStyle w:val="GvdeMetni"/>
        <w:jc w:val="center"/>
        <w:rPr>
          <w:i/>
          <w:iCs/>
          <w:sz w:val="20"/>
        </w:rPr>
      </w:pPr>
      <w:r w:rsidRPr="007A0480">
        <w:rPr>
          <w:i/>
          <w:iCs/>
          <w:position w:val="-32"/>
          <w:sz w:val="20"/>
        </w:rPr>
        <w:object w:dxaOrig="4860" w:dyaOrig="760">
          <v:shape id="_x0000_i1064" type="#_x0000_t75" style="width:243pt;height:38.25pt" o:ole="">
            <v:imagedata r:id="rId85" o:title=""/>
          </v:shape>
          <o:OLEObject Type="Embed" ProgID="Equation.3" ShapeID="_x0000_i1064" DrawAspect="Content" ObjectID="_1663095387" r:id="rId86"/>
        </w:object>
      </w:r>
    </w:p>
    <w:p w:rsidR="007311B6" w:rsidRPr="007A0480" w:rsidRDefault="007311B6" w:rsidP="007311B6">
      <w:pPr>
        <w:pStyle w:val="GvdeMetni"/>
        <w:rPr>
          <w:i/>
          <w:iCs/>
          <w:sz w:val="20"/>
        </w:rPr>
      </w:pPr>
      <w:r w:rsidRPr="007A0480">
        <w:rPr>
          <w:i/>
          <w:iCs/>
          <w:sz w:val="20"/>
        </w:rPr>
        <w:t>which is proved by Dragomir and Agarwal in [</w:t>
      </w:r>
      <w:r>
        <w:rPr>
          <w:i/>
          <w:iCs/>
          <w:sz w:val="20"/>
        </w:rPr>
        <w:t>4</w:t>
      </w:r>
      <w:r w:rsidRPr="007A0480">
        <w:rPr>
          <w:i/>
          <w:iCs/>
          <w:sz w:val="20"/>
        </w:rPr>
        <w:t>].</w:t>
      </w:r>
    </w:p>
    <w:p w:rsidR="007311B6" w:rsidRDefault="007819A4" w:rsidP="007311B6">
      <w:pPr>
        <w:pStyle w:val="GvdeMetni"/>
        <w:rPr>
          <w:i/>
          <w:iCs/>
          <w:sz w:val="20"/>
        </w:rPr>
      </w:pPr>
      <w:r w:rsidRPr="005A1B01">
        <w:rPr>
          <w:b/>
        </w:rPr>
        <w:t>Theorem</w:t>
      </w:r>
      <w:r w:rsidR="005A1B01" w:rsidRPr="005A1B01">
        <w:rPr>
          <w:b/>
        </w:rPr>
        <w:t xml:space="preserve"> 4.</w:t>
      </w:r>
      <w:r w:rsidRPr="007819A4">
        <w:t xml:space="preserve">  </w:t>
      </w:r>
      <w:r w:rsidR="007311B6" w:rsidRPr="007A0480">
        <w:rPr>
          <w:i/>
          <w:iCs/>
          <w:sz w:val="20"/>
        </w:rPr>
        <w:t>W</w:t>
      </w:r>
      <w:r w:rsidR="007311B6">
        <w:rPr>
          <w:i/>
          <w:iCs/>
          <w:sz w:val="20"/>
        </w:rPr>
        <w:t>ith the assumptions of Lemma</w:t>
      </w:r>
      <w:r w:rsidR="007311B6" w:rsidRPr="007A0480">
        <w:rPr>
          <w:i/>
          <w:iCs/>
          <w:sz w:val="20"/>
        </w:rPr>
        <w:t xml:space="preserve">1. If  </w:t>
      </w:r>
      <w:r w:rsidR="007311B6" w:rsidRPr="007A0480">
        <w:rPr>
          <w:i/>
          <w:iCs/>
          <w:position w:val="-14"/>
          <w:sz w:val="20"/>
        </w:rPr>
        <w:object w:dxaOrig="380" w:dyaOrig="400">
          <v:shape id="_x0000_i1065" type="#_x0000_t75" style="width:18.75pt;height:20.25pt" o:ole="">
            <v:imagedata r:id="rId87" o:title=""/>
          </v:shape>
          <o:OLEObject Type="Embed" ProgID="Equation.3" ShapeID="_x0000_i1065" DrawAspect="Content" ObjectID="_1663095388" r:id="rId88"/>
        </w:object>
      </w:r>
      <w:r w:rsidR="007311B6" w:rsidRPr="007A0480">
        <w:rPr>
          <w:i/>
          <w:iCs/>
          <w:sz w:val="20"/>
        </w:rPr>
        <w:t xml:space="preserve">  is a convex function on  </w:t>
      </w:r>
      <w:r w:rsidR="007311B6" w:rsidRPr="007A0480">
        <w:rPr>
          <w:i/>
          <w:iCs/>
          <w:position w:val="-10"/>
          <w:sz w:val="20"/>
        </w:rPr>
        <w:object w:dxaOrig="540" w:dyaOrig="320">
          <v:shape id="_x0000_i1066" type="#_x0000_t75" style="width:27pt;height:15.75pt" o:ole="">
            <v:imagedata r:id="rId89" o:title=""/>
          </v:shape>
          <o:OLEObject Type="Embed" ProgID="Equation.3" ShapeID="_x0000_i1066" DrawAspect="Content" ObjectID="_1663095389" r:id="rId90"/>
        </w:object>
      </w:r>
      <w:r w:rsidR="007311B6" w:rsidRPr="007A0480">
        <w:rPr>
          <w:i/>
          <w:iCs/>
          <w:sz w:val="20"/>
        </w:rPr>
        <w:t xml:space="preserve"> , then the following inequality holds:</w:t>
      </w:r>
    </w:p>
    <w:p w:rsidR="00983600" w:rsidRPr="007A0480" w:rsidRDefault="00983600" w:rsidP="00983600">
      <w:pPr>
        <w:pStyle w:val="GvdeMetni"/>
        <w:jc w:val="center"/>
        <w:rPr>
          <w:i/>
          <w:iCs/>
          <w:sz w:val="20"/>
        </w:rPr>
      </w:pPr>
      <w:r w:rsidRPr="00983600">
        <w:rPr>
          <w:i/>
          <w:iCs/>
          <w:position w:val="-74"/>
          <w:sz w:val="20"/>
        </w:rPr>
        <w:object w:dxaOrig="4880" w:dyaOrig="1600">
          <v:shape id="_x0000_i1067" type="#_x0000_t75" style="width:243.75pt;height:80.25pt" o:ole="">
            <v:imagedata r:id="rId91" o:title=""/>
          </v:shape>
          <o:OLEObject Type="Embed" ProgID="Equation.3" ShapeID="_x0000_i1067" DrawAspect="Content" ObjectID="_1663095390" r:id="rId92"/>
        </w:object>
      </w:r>
    </w:p>
    <w:p w:rsidR="007311B6" w:rsidRPr="007A0480" w:rsidRDefault="00983600" w:rsidP="00983600">
      <w:pPr>
        <w:pStyle w:val="GvdeMetni"/>
        <w:jc w:val="center"/>
        <w:rPr>
          <w:i/>
          <w:iCs/>
          <w:sz w:val="20"/>
        </w:rPr>
      </w:pPr>
      <w:r w:rsidRPr="00983600">
        <w:rPr>
          <w:i/>
          <w:iCs/>
          <w:position w:val="-72"/>
          <w:sz w:val="20"/>
        </w:rPr>
        <w:object w:dxaOrig="6780" w:dyaOrig="1560">
          <v:shape id="_x0000_i1068" type="#_x0000_t75" style="width:339pt;height:78pt" o:ole="">
            <v:imagedata r:id="rId93" o:title=""/>
          </v:shape>
          <o:OLEObject Type="Embed" ProgID="Equation.3" ShapeID="_x0000_i1068" DrawAspect="Content" ObjectID="_1663095391" r:id="rId94"/>
        </w:object>
      </w:r>
    </w:p>
    <w:p w:rsidR="007311B6" w:rsidRPr="007A0480" w:rsidRDefault="007819A4" w:rsidP="007311B6">
      <w:pPr>
        <w:pStyle w:val="GvdeMetni"/>
        <w:rPr>
          <w:sz w:val="20"/>
        </w:rPr>
      </w:pPr>
      <w:r w:rsidRPr="005A1B01">
        <w:rPr>
          <w:i/>
        </w:rPr>
        <w:t>Proof</w:t>
      </w:r>
      <w:r w:rsidR="005A1B01" w:rsidRPr="005A1B01">
        <w:rPr>
          <w:i/>
        </w:rPr>
        <w:t>.</w:t>
      </w:r>
      <w:r w:rsidR="005A1B01">
        <w:t xml:space="preserve"> </w:t>
      </w:r>
      <w:r w:rsidRPr="007819A4">
        <w:t xml:space="preserve"> </w:t>
      </w:r>
      <w:r w:rsidR="007311B6">
        <w:rPr>
          <w:sz w:val="20"/>
        </w:rPr>
        <w:t xml:space="preserve">By using Lemma </w:t>
      </w:r>
      <w:r w:rsidR="007311B6" w:rsidRPr="007A0480">
        <w:rPr>
          <w:sz w:val="20"/>
        </w:rPr>
        <w:t>1, we have</w:t>
      </w:r>
    </w:p>
    <w:p w:rsidR="007311B6" w:rsidRPr="007A0480" w:rsidRDefault="007311B6" w:rsidP="007311B6">
      <w:pPr>
        <w:pStyle w:val="GvdeMetni"/>
        <w:jc w:val="center"/>
        <w:rPr>
          <w:sz w:val="20"/>
        </w:rPr>
      </w:pPr>
      <w:r w:rsidRPr="007A0480">
        <w:rPr>
          <w:position w:val="-146"/>
          <w:sz w:val="20"/>
        </w:rPr>
        <w:object w:dxaOrig="5100" w:dyaOrig="3120">
          <v:shape id="_x0000_i1069" type="#_x0000_t75" style="width:255pt;height:156pt" o:ole="">
            <v:imagedata r:id="rId95" o:title=""/>
          </v:shape>
          <o:OLEObject Type="Embed" ProgID="Equation.3" ShapeID="_x0000_i1069" DrawAspect="Content" ObjectID="_1663095392" r:id="rId96"/>
        </w:object>
      </w:r>
      <w:r>
        <w:rPr>
          <w:sz w:val="20"/>
        </w:rPr>
        <w:t xml:space="preserve">                                       (2.2)</w:t>
      </w:r>
    </w:p>
    <w:p w:rsidR="007311B6" w:rsidRPr="007A0480" w:rsidRDefault="007311B6" w:rsidP="007311B6">
      <w:pPr>
        <w:pStyle w:val="GvdeMetni"/>
        <w:rPr>
          <w:sz w:val="20"/>
        </w:rPr>
      </w:pPr>
      <w:r w:rsidRPr="007A0480">
        <w:rPr>
          <w:sz w:val="20"/>
        </w:rPr>
        <w:t xml:space="preserve">Since  </w:t>
      </w:r>
      <w:r w:rsidRPr="007A0480">
        <w:rPr>
          <w:position w:val="-14"/>
          <w:sz w:val="20"/>
        </w:rPr>
        <w:object w:dxaOrig="380" w:dyaOrig="400">
          <v:shape id="_x0000_i1070" type="#_x0000_t75" style="width:18.75pt;height:20.25pt" o:ole="">
            <v:imagedata r:id="rId97" o:title=""/>
          </v:shape>
          <o:OLEObject Type="Embed" ProgID="Equation.3" ShapeID="_x0000_i1070" DrawAspect="Content" ObjectID="_1663095393" r:id="rId98"/>
        </w:object>
      </w:r>
      <w:r w:rsidRPr="007A0480">
        <w:rPr>
          <w:sz w:val="20"/>
        </w:rPr>
        <w:t xml:space="preserve">  is convex on  </w:t>
      </w:r>
      <w:r w:rsidRPr="007A0480">
        <w:rPr>
          <w:position w:val="-10"/>
          <w:sz w:val="20"/>
        </w:rPr>
        <w:object w:dxaOrig="1960" w:dyaOrig="320">
          <v:shape id="_x0000_i1071" type="#_x0000_t75" style="width:97.5pt;height:15.75pt" o:ole="">
            <v:imagedata r:id="rId99" o:title=""/>
          </v:shape>
          <o:OLEObject Type="Embed" ProgID="Equation.3" ShapeID="_x0000_i1071" DrawAspect="Content" ObjectID="_1663095394" r:id="rId100"/>
        </w:object>
      </w:r>
      <w:r w:rsidRPr="007A0480">
        <w:rPr>
          <w:sz w:val="20"/>
        </w:rPr>
        <w:t xml:space="preserve"> , we get </w:t>
      </w:r>
    </w:p>
    <w:p w:rsidR="007311B6" w:rsidRPr="007A0480" w:rsidRDefault="007311B6" w:rsidP="007311B6">
      <w:pPr>
        <w:pStyle w:val="GvdeMetni"/>
        <w:jc w:val="center"/>
        <w:rPr>
          <w:sz w:val="20"/>
        </w:rPr>
      </w:pPr>
      <w:r w:rsidRPr="007A0480">
        <w:rPr>
          <w:position w:val="-24"/>
          <w:sz w:val="20"/>
        </w:rPr>
        <w:object w:dxaOrig="4459" w:dyaOrig="620">
          <v:shape id="_x0000_i1072" type="#_x0000_t75" style="width:222.75pt;height:31.5pt" o:ole="">
            <v:imagedata r:id="rId101" o:title=""/>
          </v:shape>
          <o:OLEObject Type="Embed" ProgID="Equation.3" ShapeID="_x0000_i1072" DrawAspect="Content" ObjectID="_1663095395" r:id="rId102"/>
        </w:object>
      </w:r>
      <w:r>
        <w:rPr>
          <w:sz w:val="20"/>
        </w:rPr>
        <w:t xml:space="preserve">                                              (2.3)</w:t>
      </w:r>
    </w:p>
    <w:p w:rsidR="007311B6" w:rsidRPr="007A0480" w:rsidRDefault="007311B6" w:rsidP="007311B6">
      <w:pPr>
        <w:pStyle w:val="GvdeMetni"/>
        <w:rPr>
          <w:sz w:val="20"/>
        </w:rPr>
      </w:pPr>
      <w:r w:rsidRPr="007A0480">
        <w:rPr>
          <w:sz w:val="20"/>
        </w:rPr>
        <w:t xml:space="preserve">and </w:t>
      </w:r>
    </w:p>
    <w:p w:rsidR="007311B6" w:rsidRPr="007A0480" w:rsidRDefault="007311B6" w:rsidP="007311B6">
      <w:pPr>
        <w:pStyle w:val="GvdeMetni"/>
        <w:jc w:val="center"/>
        <w:rPr>
          <w:sz w:val="20"/>
        </w:rPr>
      </w:pPr>
      <w:r w:rsidRPr="007A0480">
        <w:rPr>
          <w:position w:val="-24"/>
          <w:sz w:val="20"/>
        </w:rPr>
        <w:object w:dxaOrig="4599" w:dyaOrig="620">
          <v:shape id="_x0000_i1073" type="#_x0000_t75" style="width:230.25pt;height:31.5pt" o:ole="">
            <v:imagedata r:id="rId103" o:title=""/>
          </v:shape>
          <o:OLEObject Type="Embed" ProgID="Equation.3" ShapeID="_x0000_i1073" DrawAspect="Content" ObjectID="_1663095396" r:id="rId104"/>
        </w:object>
      </w:r>
      <w:r>
        <w:rPr>
          <w:sz w:val="20"/>
        </w:rPr>
        <w:t xml:space="preserve">                                           (2.4)</w:t>
      </w:r>
    </w:p>
    <w:p w:rsidR="007311B6" w:rsidRDefault="007311B6" w:rsidP="007311B6">
      <w:pPr>
        <w:pStyle w:val="GvdeMetni"/>
        <w:rPr>
          <w:sz w:val="20"/>
        </w:rPr>
      </w:pPr>
      <w:r>
        <w:rPr>
          <w:sz w:val="20"/>
        </w:rPr>
        <w:t>By substituting (2.3) and (2.4) in (2.</w:t>
      </w:r>
      <w:r w:rsidRPr="007A0480">
        <w:rPr>
          <w:sz w:val="20"/>
        </w:rPr>
        <w:t>2) we have</w:t>
      </w:r>
    </w:p>
    <w:p w:rsidR="00983600" w:rsidRPr="007A0480" w:rsidRDefault="008C15EC" w:rsidP="00983600">
      <w:pPr>
        <w:pStyle w:val="GvdeMetni"/>
        <w:jc w:val="center"/>
        <w:rPr>
          <w:sz w:val="20"/>
        </w:rPr>
      </w:pPr>
      <w:r w:rsidRPr="00983600">
        <w:rPr>
          <w:position w:val="-192"/>
          <w:sz w:val="20"/>
        </w:rPr>
        <w:object w:dxaOrig="5340" w:dyaOrig="3960">
          <v:shape id="_x0000_i1074" type="#_x0000_t75" style="width:267pt;height:198pt" o:ole="">
            <v:imagedata r:id="rId105" o:title=""/>
          </v:shape>
          <o:OLEObject Type="Embed" ProgID="Equation.3" ShapeID="_x0000_i1074" DrawAspect="Content" ObjectID="_1663095397" r:id="rId106"/>
        </w:object>
      </w:r>
    </w:p>
    <w:p w:rsidR="007311B6" w:rsidRPr="007A0480" w:rsidRDefault="008C15EC" w:rsidP="007311B6">
      <w:pPr>
        <w:pStyle w:val="GvdeMetni"/>
        <w:jc w:val="center"/>
        <w:rPr>
          <w:sz w:val="20"/>
        </w:rPr>
      </w:pPr>
      <w:r w:rsidRPr="00983600">
        <w:rPr>
          <w:position w:val="-32"/>
          <w:sz w:val="20"/>
        </w:rPr>
        <w:object w:dxaOrig="6780" w:dyaOrig="760">
          <v:shape id="_x0000_i1075" type="#_x0000_t75" style="width:339pt;height:38.25pt" o:ole="">
            <v:imagedata r:id="rId107" o:title=""/>
          </v:shape>
          <o:OLEObject Type="Embed" ProgID="Equation.3" ShapeID="_x0000_i1075" DrawAspect="Content" ObjectID="_1663095398" r:id="rId108"/>
        </w:object>
      </w:r>
    </w:p>
    <w:p w:rsidR="007311B6" w:rsidRPr="007A0480" w:rsidRDefault="007311B6" w:rsidP="007311B6">
      <w:pPr>
        <w:pStyle w:val="GvdeMetni"/>
        <w:rPr>
          <w:sz w:val="20"/>
        </w:rPr>
      </w:pPr>
      <w:r w:rsidRPr="007A0480">
        <w:rPr>
          <w:sz w:val="20"/>
        </w:rPr>
        <w:t>This completes the proof.</w:t>
      </w:r>
    </w:p>
    <w:p w:rsidR="007311B6" w:rsidRPr="007A0480" w:rsidRDefault="007819A4" w:rsidP="007311B6">
      <w:pPr>
        <w:pStyle w:val="GvdeMetni"/>
        <w:rPr>
          <w:i/>
          <w:iCs/>
          <w:sz w:val="20"/>
        </w:rPr>
      </w:pPr>
      <w:r w:rsidRPr="007819A4">
        <w:t xml:space="preserve"> </w:t>
      </w:r>
      <w:r w:rsidRPr="005A1B01">
        <w:rPr>
          <w:b/>
        </w:rPr>
        <w:t xml:space="preserve">Remark </w:t>
      </w:r>
      <w:r w:rsidR="005A1B01" w:rsidRPr="005A1B01">
        <w:rPr>
          <w:b/>
        </w:rPr>
        <w:t>2.</w:t>
      </w:r>
      <w:r w:rsidR="005A1B01">
        <w:t xml:space="preserve"> </w:t>
      </w:r>
      <w:r w:rsidR="007311B6" w:rsidRPr="007A0480">
        <w:rPr>
          <w:i/>
          <w:iCs/>
          <w:sz w:val="20"/>
        </w:rPr>
        <w:t xml:space="preserve">If we take  </w:t>
      </w:r>
      <w:r w:rsidR="007311B6" w:rsidRPr="007A0480">
        <w:rPr>
          <w:i/>
          <w:iCs/>
          <w:position w:val="-12"/>
          <w:sz w:val="20"/>
        </w:rPr>
        <w:object w:dxaOrig="720" w:dyaOrig="360">
          <v:shape id="_x0000_i1076" type="#_x0000_t75" style="width:36pt;height:18pt" o:ole="">
            <v:imagedata r:id="rId109" o:title=""/>
          </v:shape>
          <o:OLEObject Type="Embed" ProgID="Equation.3" ShapeID="_x0000_i1076" DrawAspect="Content" ObjectID="_1663095399" r:id="rId110"/>
        </w:object>
      </w:r>
      <w:r w:rsidR="007311B6" w:rsidRPr="007A0480">
        <w:rPr>
          <w:i/>
          <w:iCs/>
          <w:sz w:val="20"/>
        </w:rPr>
        <w:t xml:space="preserve">  and  </w:t>
      </w:r>
      <w:r w:rsidR="007311B6" w:rsidRPr="007A0480">
        <w:rPr>
          <w:i/>
          <w:iCs/>
          <w:position w:val="-10"/>
          <w:sz w:val="20"/>
        </w:rPr>
        <w:object w:dxaOrig="800" w:dyaOrig="320">
          <v:shape id="_x0000_i1077" type="#_x0000_t75" style="width:39.75pt;height:15.75pt" o:ole="">
            <v:imagedata r:id="rId111" o:title=""/>
          </v:shape>
          <o:OLEObject Type="Embed" ProgID="Equation.3" ShapeID="_x0000_i1077" DrawAspect="Content" ObjectID="_1663095400" r:id="rId112"/>
        </w:object>
      </w:r>
      <w:r w:rsidR="007311B6">
        <w:rPr>
          <w:i/>
          <w:iCs/>
          <w:sz w:val="20"/>
        </w:rPr>
        <w:t xml:space="preserve">  in Theorem 3</w:t>
      </w:r>
      <w:r w:rsidR="007311B6" w:rsidRPr="007A0480">
        <w:rPr>
          <w:i/>
          <w:iCs/>
          <w:sz w:val="20"/>
        </w:rPr>
        <w:t>, we have</w:t>
      </w:r>
    </w:p>
    <w:p w:rsidR="007311B6" w:rsidRPr="007A0480" w:rsidRDefault="007311B6" w:rsidP="007311B6">
      <w:pPr>
        <w:pStyle w:val="GvdeMetni"/>
        <w:jc w:val="center"/>
        <w:rPr>
          <w:i/>
          <w:iCs/>
          <w:sz w:val="20"/>
        </w:rPr>
      </w:pPr>
      <w:r w:rsidRPr="007A0480">
        <w:rPr>
          <w:i/>
          <w:iCs/>
          <w:position w:val="-34"/>
          <w:sz w:val="20"/>
        </w:rPr>
        <w:object w:dxaOrig="5440" w:dyaOrig="800">
          <v:shape id="_x0000_i1078" type="#_x0000_t75" style="width:272.25pt;height:39.75pt" o:ole="">
            <v:imagedata r:id="rId113" o:title=""/>
          </v:shape>
          <o:OLEObject Type="Embed" ProgID="Equation.3" ShapeID="_x0000_i1078" DrawAspect="Content" ObjectID="_1663095401" r:id="rId114"/>
        </w:object>
      </w:r>
    </w:p>
    <w:p w:rsidR="007311B6" w:rsidRPr="007A0480" w:rsidRDefault="007311B6" w:rsidP="007311B6">
      <w:pPr>
        <w:pStyle w:val="GvdeMetni"/>
        <w:rPr>
          <w:i/>
          <w:iCs/>
          <w:sz w:val="20"/>
        </w:rPr>
      </w:pPr>
      <w:r w:rsidRPr="007A0480">
        <w:rPr>
          <w:i/>
          <w:iCs/>
          <w:sz w:val="20"/>
        </w:rPr>
        <w:t>which is proved by Dragomir and Agarwal in [</w:t>
      </w:r>
      <w:r>
        <w:rPr>
          <w:i/>
          <w:iCs/>
          <w:sz w:val="20"/>
        </w:rPr>
        <w:t>4</w:t>
      </w:r>
      <w:r w:rsidRPr="007A0480">
        <w:rPr>
          <w:i/>
          <w:iCs/>
          <w:sz w:val="20"/>
        </w:rPr>
        <w:t>] where we have used the fact</w:t>
      </w:r>
    </w:p>
    <w:p w:rsidR="007311B6" w:rsidRPr="007A0480" w:rsidRDefault="007311B6" w:rsidP="007311B6">
      <w:pPr>
        <w:pStyle w:val="GvdeMetni"/>
        <w:jc w:val="center"/>
        <w:rPr>
          <w:i/>
          <w:iCs/>
          <w:sz w:val="20"/>
        </w:rPr>
      </w:pPr>
      <w:r w:rsidRPr="007311B6">
        <w:rPr>
          <w:i/>
          <w:iCs/>
          <w:position w:val="-30"/>
          <w:sz w:val="20"/>
        </w:rPr>
        <w:object w:dxaOrig="2820" w:dyaOrig="720">
          <v:shape id="_x0000_i1079" type="#_x0000_t75" style="width:141pt;height:36pt" o:ole="">
            <v:imagedata r:id="rId115" o:title=""/>
          </v:shape>
          <o:OLEObject Type="Embed" ProgID="Equation.3" ShapeID="_x0000_i1079" DrawAspect="Content" ObjectID="_1663095402" r:id="rId116"/>
        </w:object>
      </w:r>
    </w:p>
    <w:p w:rsidR="007311B6" w:rsidRPr="007A0480" w:rsidRDefault="007311B6" w:rsidP="007311B6">
      <w:pPr>
        <w:pStyle w:val="GvdeMetni"/>
        <w:rPr>
          <w:i/>
          <w:iCs/>
          <w:sz w:val="20"/>
        </w:rPr>
      </w:pPr>
    </w:p>
    <w:p w:rsidR="007819A4" w:rsidRDefault="007311B6" w:rsidP="007311B6">
      <w:pPr>
        <w:pStyle w:val="Paragraph"/>
        <w:spacing w:after="240"/>
      </w:pPr>
      <w:r w:rsidRPr="007A0480">
        <w:t>Another similar result is embodied in the following theorem</w:t>
      </w:r>
    </w:p>
    <w:p w:rsidR="007311B6" w:rsidRPr="007A0480" w:rsidRDefault="007311B6" w:rsidP="007311B6">
      <w:pPr>
        <w:pStyle w:val="GvdeMetni"/>
        <w:rPr>
          <w:i/>
          <w:iCs/>
          <w:sz w:val="20"/>
        </w:rPr>
      </w:pPr>
      <w:r w:rsidRPr="007311B6">
        <w:rPr>
          <w:b/>
          <w:szCs w:val="24"/>
        </w:rPr>
        <w:t>Theorem 12</w:t>
      </w:r>
      <w:r w:rsidRPr="007311B6">
        <w:rPr>
          <w:szCs w:val="24"/>
        </w:rPr>
        <w:t xml:space="preserve"> </w:t>
      </w:r>
      <w:r w:rsidRPr="007A0480">
        <w:rPr>
          <w:i/>
          <w:iCs/>
          <w:sz w:val="20"/>
        </w:rPr>
        <w:t xml:space="preserve"> With the assumptions of Lemma l1. If  </w:t>
      </w:r>
      <w:r w:rsidRPr="007A0480">
        <w:rPr>
          <w:i/>
          <w:iCs/>
          <w:position w:val="-14"/>
          <w:sz w:val="20"/>
        </w:rPr>
        <w:object w:dxaOrig="540" w:dyaOrig="440">
          <v:shape id="_x0000_i1080" type="#_x0000_t75" style="width:27pt;height:21.75pt" o:ole="">
            <v:imagedata r:id="rId117" o:title=""/>
          </v:shape>
          <o:OLEObject Type="Embed" ProgID="Equation.3" ShapeID="_x0000_i1080" DrawAspect="Content" ObjectID="_1663095403" r:id="rId118"/>
        </w:object>
      </w:r>
      <w:r w:rsidRPr="007A0480">
        <w:rPr>
          <w:i/>
          <w:iCs/>
          <w:sz w:val="20"/>
        </w:rPr>
        <w:t xml:space="preserve">   </w:t>
      </w:r>
      <w:r w:rsidRPr="007A0480">
        <w:rPr>
          <w:i/>
          <w:iCs/>
          <w:position w:val="-10"/>
          <w:sz w:val="20"/>
        </w:rPr>
        <w:object w:dxaOrig="580" w:dyaOrig="320">
          <v:shape id="_x0000_i1081" type="#_x0000_t75" style="width:29.25pt;height:15.75pt" o:ole="">
            <v:imagedata r:id="rId119" o:title=""/>
          </v:shape>
          <o:OLEObject Type="Embed" ProgID="Equation.3" ShapeID="_x0000_i1081" DrawAspect="Content" ObjectID="_1663095404" r:id="rId120"/>
        </w:object>
      </w:r>
      <w:r w:rsidRPr="007A0480">
        <w:rPr>
          <w:i/>
          <w:iCs/>
          <w:sz w:val="20"/>
        </w:rPr>
        <w:t xml:space="preserve">  is a convex function on  </w:t>
      </w:r>
      <w:r w:rsidRPr="007A0480">
        <w:rPr>
          <w:i/>
          <w:iCs/>
          <w:position w:val="-10"/>
          <w:sz w:val="20"/>
        </w:rPr>
        <w:object w:dxaOrig="540" w:dyaOrig="320">
          <v:shape id="_x0000_i1082" type="#_x0000_t75" style="width:27pt;height:15.75pt" o:ole="">
            <v:imagedata r:id="rId121" o:title=""/>
          </v:shape>
          <o:OLEObject Type="Embed" ProgID="Equation.3" ShapeID="_x0000_i1082" DrawAspect="Content" ObjectID="_1663095405" r:id="rId122"/>
        </w:object>
      </w:r>
      <w:r w:rsidRPr="007A0480">
        <w:rPr>
          <w:i/>
          <w:iCs/>
          <w:sz w:val="20"/>
        </w:rPr>
        <w:t xml:space="preserve"> , then the following inequality holds:</w:t>
      </w:r>
    </w:p>
    <w:p w:rsidR="007311B6" w:rsidRPr="007311B6" w:rsidRDefault="007311B6" w:rsidP="007311B6">
      <w:pPr>
        <w:pStyle w:val="GvdeMetni"/>
        <w:jc w:val="center"/>
        <w:rPr>
          <w:iCs/>
          <w:sz w:val="20"/>
        </w:rPr>
      </w:pPr>
      <w:r w:rsidRPr="007A0480">
        <w:rPr>
          <w:i/>
          <w:iCs/>
          <w:position w:val="-206"/>
          <w:sz w:val="20"/>
        </w:rPr>
        <w:object w:dxaOrig="4940" w:dyaOrig="4300">
          <v:shape id="_x0000_i1083" type="#_x0000_t75" style="width:247.5pt;height:215.25pt" o:ole="">
            <v:imagedata r:id="rId123" o:title=""/>
          </v:shape>
          <o:OLEObject Type="Embed" ProgID="Equation.3" ShapeID="_x0000_i1083" DrawAspect="Content" ObjectID="_1663095406" r:id="rId124"/>
        </w:object>
      </w:r>
      <w:r>
        <w:rPr>
          <w:iCs/>
          <w:sz w:val="20"/>
        </w:rPr>
        <w:t xml:space="preserve">                                                               (2.5)</w:t>
      </w:r>
    </w:p>
    <w:p w:rsidR="007311B6" w:rsidRPr="007A0480" w:rsidRDefault="007311B6" w:rsidP="007311B6">
      <w:pPr>
        <w:pStyle w:val="GvdeMetni"/>
        <w:rPr>
          <w:i/>
          <w:iCs/>
          <w:sz w:val="20"/>
        </w:rPr>
      </w:pPr>
      <w:r w:rsidRPr="007A0480">
        <w:rPr>
          <w:i/>
          <w:iCs/>
          <w:sz w:val="20"/>
        </w:rPr>
        <w:t xml:space="preserve">where  </w:t>
      </w:r>
      <w:r w:rsidRPr="007A0480">
        <w:rPr>
          <w:i/>
          <w:iCs/>
          <w:position w:val="-14"/>
          <w:sz w:val="20"/>
        </w:rPr>
        <w:object w:dxaOrig="880" w:dyaOrig="380">
          <v:shape id="_x0000_i1084" type="#_x0000_t75" style="width:44.25pt;height:18.75pt" o:ole="">
            <v:imagedata r:id="rId125" o:title=""/>
          </v:shape>
          <o:OLEObject Type="Embed" ProgID="Equation.3" ShapeID="_x0000_i1084" DrawAspect="Content" ObjectID="_1663095407" r:id="rId126"/>
        </w:object>
      </w:r>
      <w:r w:rsidRPr="007A0480">
        <w:rPr>
          <w:i/>
          <w:iCs/>
          <w:sz w:val="20"/>
        </w:rPr>
        <w:t xml:space="preserve">  and</w:t>
      </w:r>
    </w:p>
    <w:p w:rsidR="007311B6" w:rsidRPr="007A0480" w:rsidRDefault="007311B6" w:rsidP="007311B6">
      <w:pPr>
        <w:pStyle w:val="GvdeMetni"/>
        <w:jc w:val="center"/>
        <w:rPr>
          <w:i/>
          <w:iCs/>
          <w:sz w:val="20"/>
        </w:rPr>
      </w:pPr>
      <w:r w:rsidRPr="007A0480">
        <w:rPr>
          <w:i/>
          <w:iCs/>
          <w:position w:val="-14"/>
          <w:sz w:val="20"/>
        </w:rPr>
        <w:object w:dxaOrig="6880" w:dyaOrig="520">
          <v:shape id="_x0000_i1085" type="#_x0000_t75" style="width:344.25pt;height:25.5pt" o:ole="">
            <v:imagedata r:id="rId127" o:title=""/>
          </v:shape>
          <o:OLEObject Type="Embed" ProgID="Equation.3" ShapeID="_x0000_i1085" DrawAspect="Content" ObjectID="_1663095408" r:id="rId128"/>
        </w:object>
      </w:r>
    </w:p>
    <w:p w:rsidR="007311B6" w:rsidRPr="007A0480" w:rsidRDefault="007311B6" w:rsidP="007311B6">
      <w:pPr>
        <w:pStyle w:val="GvdeMetni"/>
        <w:rPr>
          <w:i/>
          <w:iCs/>
          <w:sz w:val="20"/>
        </w:rPr>
      </w:pPr>
    </w:p>
    <w:p w:rsidR="007311B6" w:rsidRPr="007A0480" w:rsidRDefault="00703657" w:rsidP="007311B6">
      <w:pPr>
        <w:pStyle w:val="GvdeMetni"/>
        <w:rPr>
          <w:sz w:val="20"/>
        </w:rPr>
      </w:pPr>
      <w:r w:rsidRPr="005A1B01">
        <w:rPr>
          <w:i/>
        </w:rPr>
        <w:t>Proof.</w:t>
      </w:r>
      <w:r>
        <w:t xml:space="preserve"> </w:t>
      </w:r>
      <w:r w:rsidRPr="007819A4">
        <w:t xml:space="preserve"> </w:t>
      </w:r>
      <w:r w:rsidR="007311B6" w:rsidRPr="007A0480">
        <w:rPr>
          <w:sz w:val="20"/>
        </w:rPr>
        <w:t>By using Lemma 1 and Hölder's integral inequality, we find that</w:t>
      </w:r>
    </w:p>
    <w:p w:rsidR="007311B6" w:rsidRPr="007A0480" w:rsidRDefault="007311B6" w:rsidP="007311B6">
      <w:pPr>
        <w:pStyle w:val="GvdeMetni"/>
        <w:jc w:val="center"/>
        <w:rPr>
          <w:sz w:val="20"/>
        </w:rPr>
      </w:pPr>
      <w:r w:rsidRPr="007A0480">
        <w:rPr>
          <w:position w:val="-234"/>
          <w:sz w:val="20"/>
        </w:rPr>
        <w:object w:dxaOrig="6560" w:dyaOrig="4780">
          <v:shape id="_x0000_i1086" type="#_x0000_t75" style="width:327.75pt;height:239.25pt" o:ole="">
            <v:imagedata r:id="rId129" o:title=""/>
          </v:shape>
          <o:OLEObject Type="Embed" ProgID="Equation.3" ShapeID="_x0000_i1086" DrawAspect="Content" ObjectID="_1663095409" r:id="rId130"/>
        </w:object>
      </w:r>
      <w:r>
        <w:rPr>
          <w:sz w:val="20"/>
        </w:rPr>
        <w:t xml:space="preserve">                   (2.6)</w:t>
      </w:r>
    </w:p>
    <w:p w:rsidR="007311B6" w:rsidRPr="007A0480" w:rsidRDefault="007311B6" w:rsidP="007311B6">
      <w:pPr>
        <w:pStyle w:val="GvdeMetni"/>
        <w:rPr>
          <w:sz w:val="20"/>
        </w:rPr>
      </w:pPr>
      <w:r w:rsidRPr="007A0480">
        <w:rPr>
          <w:sz w:val="20"/>
        </w:rPr>
        <w:t xml:space="preserve">Since  </w:t>
      </w:r>
      <w:r w:rsidRPr="007A0480">
        <w:rPr>
          <w:position w:val="-14"/>
          <w:sz w:val="20"/>
        </w:rPr>
        <w:object w:dxaOrig="380" w:dyaOrig="400">
          <v:shape id="_x0000_i1087" type="#_x0000_t75" style="width:18.75pt;height:20.25pt" o:ole="">
            <v:imagedata r:id="rId131" o:title=""/>
          </v:shape>
          <o:OLEObject Type="Embed" ProgID="Equation.3" ShapeID="_x0000_i1087" DrawAspect="Content" ObjectID="_1663095410" r:id="rId132"/>
        </w:object>
      </w:r>
      <w:r w:rsidRPr="007A0480">
        <w:rPr>
          <w:sz w:val="20"/>
        </w:rPr>
        <w:t xml:space="preserve">  is convex on  </w:t>
      </w:r>
      <w:r w:rsidRPr="007A0480">
        <w:rPr>
          <w:position w:val="-10"/>
          <w:sz w:val="20"/>
        </w:rPr>
        <w:object w:dxaOrig="1960" w:dyaOrig="320">
          <v:shape id="_x0000_i1088" type="#_x0000_t75" style="width:97.5pt;height:15.75pt" o:ole="">
            <v:imagedata r:id="rId133" o:title=""/>
          </v:shape>
          <o:OLEObject Type="Embed" ProgID="Equation.3" ShapeID="_x0000_i1088" DrawAspect="Content" ObjectID="_1663095411" r:id="rId134"/>
        </w:object>
      </w:r>
      <w:r w:rsidRPr="007A0480">
        <w:rPr>
          <w:sz w:val="20"/>
        </w:rPr>
        <w:t xml:space="preserve"> , we get </w:t>
      </w:r>
    </w:p>
    <w:p w:rsidR="007311B6" w:rsidRPr="007A0480" w:rsidRDefault="007311B6" w:rsidP="007311B6">
      <w:pPr>
        <w:pStyle w:val="GvdeMetni"/>
        <w:jc w:val="center"/>
        <w:rPr>
          <w:sz w:val="20"/>
        </w:rPr>
      </w:pPr>
      <w:r w:rsidRPr="007A0480">
        <w:rPr>
          <w:position w:val="-24"/>
          <w:sz w:val="20"/>
        </w:rPr>
        <w:object w:dxaOrig="4880" w:dyaOrig="620">
          <v:shape id="_x0000_i1089" type="#_x0000_t75" style="width:243.75pt;height:31.5pt" o:ole="">
            <v:imagedata r:id="rId135" o:title=""/>
          </v:shape>
          <o:OLEObject Type="Embed" ProgID="Equation.3" ShapeID="_x0000_i1089" DrawAspect="Content" ObjectID="_1663095412" r:id="rId136"/>
        </w:object>
      </w:r>
      <w:r>
        <w:rPr>
          <w:sz w:val="20"/>
        </w:rPr>
        <w:t xml:space="preserve">                                (2.7)</w:t>
      </w:r>
    </w:p>
    <w:p w:rsidR="007311B6" w:rsidRPr="007A0480" w:rsidRDefault="007311B6" w:rsidP="007311B6">
      <w:pPr>
        <w:pStyle w:val="GvdeMetni"/>
        <w:rPr>
          <w:sz w:val="20"/>
        </w:rPr>
      </w:pPr>
      <w:r w:rsidRPr="007A0480">
        <w:rPr>
          <w:sz w:val="20"/>
        </w:rPr>
        <w:lastRenderedPageBreak/>
        <w:t xml:space="preserve">and </w:t>
      </w:r>
    </w:p>
    <w:p w:rsidR="007311B6" w:rsidRPr="007A0480" w:rsidRDefault="007311B6" w:rsidP="007311B6">
      <w:pPr>
        <w:pStyle w:val="GvdeMetni"/>
        <w:jc w:val="center"/>
        <w:rPr>
          <w:sz w:val="20"/>
        </w:rPr>
      </w:pPr>
      <w:r w:rsidRPr="007A0480">
        <w:rPr>
          <w:position w:val="-24"/>
          <w:sz w:val="20"/>
        </w:rPr>
        <w:object w:dxaOrig="4900" w:dyaOrig="620">
          <v:shape id="_x0000_i1090" type="#_x0000_t75" style="width:245.25pt;height:31.5pt" o:ole="">
            <v:imagedata r:id="rId137" o:title=""/>
          </v:shape>
          <o:OLEObject Type="Embed" ProgID="Equation.3" ShapeID="_x0000_i1090" DrawAspect="Content" ObjectID="_1663095413" r:id="rId138"/>
        </w:object>
      </w:r>
      <w:r>
        <w:rPr>
          <w:sz w:val="20"/>
        </w:rPr>
        <w:t xml:space="preserve">                                                         (2.8)</w:t>
      </w:r>
    </w:p>
    <w:p w:rsidR="007311B6" w:rsidRPr="007A0480" w:rsidRDefault="007311B6" w:rsidP="007311B6">
      <w:pPr>
        <w:pStyle w:val="GvdeMetni"/>
        <w:rPr>
          <w:sz w:val="20"/>
        </w:rPr>
      </w:pPr>
      <w:r>
        <w:rPr>
          <w:sz w:val="20"/>
        </w:rPr>
        <w:t>By substituting (2.6) and (2.7) in (2.</w:t>
      </w:r>
      <w:r w:rsidRPr="007A0480">
        <w:rPr>
          <w:sz w:val="20"/>
        </w:rPr>
        <w:t>5) we have</w:t>
      </w:r>
    </w:p>
    <w:p w:rsidR="007311B6" w:rsidRPr="007A0480" w:rsidRDefault="007311B6" w:rsidP="007311B6">
      <w:pPr>
        <w:pStyle w:val="GvdeMetni"/>
        <w:jc w:val="center"/>
        <w:rPr>
          <w:sz w:val="20"/>
        </w:rPr>
      </w:pPr>
      <w:r w:rsidRPr="007A0480">
        <w:rPr>
          <w:position w:val="-204"/>
          <w:sz w:val="20"/>
        </w:rPr>
        <w:object w:dxaOrig="7680" w:dyaOrig="4280">
          <v:shape id="_x0000_i1091" type="#_x0000_t75" style="width:384.75pt;height:213.75pt" o:ole="">
            <v:imagedata r:id="rId139" o:title=""/>
          </v:shape>
          <o:OLEObject Type="Embed" ProgID="Equation.3" ShapeID="_x0000_i1091" DrawAspect="Content" ObjectID="_1663095414" r:id="rId140"/>
        </w:object>
      </w:r>
    </w:p>
    <w:p w:rsidR="007311B6" w:rsidRPr="007A0480" w:rsidRDefault="007311B6" w:rsidP="007311B6">
      <w:pPr>
        <w:pStyle w:val="GvdeMetni"/>
        <w:rPr>
          <w:sz w:val="20"/>
        </w:rPr>
      </w:pPr>
      <w:r w:rsidRPr="007A0480">
        <w:rPr>
          <w:sz w:val="20"/>
        </w:rPr>
        <w:t>Th</w:t>
      </w:r>
      <w:r w:rsidR="00703657">
        <w:rPr>
          <w:sz w:val="20"/>
        </w:rPr>
        <w:t>us, we get the desired result (2.5</w:t>
      </w:r>
      <w:r w:rsidRPr="007A0480">
        <w:rPr>
          <w:sz w:val="20"/>
        </w:rPr>
        <w:t>).</w:t>
      </w:r>
    </w:p>
    <w:p w:rsidR="007311B6" w:rsidRPr="007A0480" w:rsidRDefault="007311B6" w:rsidP="007311B6">
      <w:pPr>
        <w:pStyle w:val="GvdeMetni"/>
        <w:rPr>
          <w:i/>
          <w:iCs/>
          <w:sz w:val="20"/>
        </w:rPr>
      </w:pPr>
      <w:r w:rsidRPr="007A0480">
        <w:rPr>
          <w:rFonts w:ascii="Arial" w:hAnsi="Arial" w:cs="Arial"/>
          <w:sz w:val="20"/>
        </w:rPr>
        <w:t xml:space="preserve"> Remark </w:t>
      </w:r>
      <w:r w:rsidRPr="007A0480">
        <w:rPr>
          <w:i/>
          <w:iCs/>
          <w:sz w:val="20"/>
        </w:rPr>
        <w:t xml:space="preserve">If we take  </w:t>
      </w:r>
      <w:r w:rsidRPr="007A0480">
        <w:rPr>
          <w:i/>
          <w:iCs/>
          <w:position w:val="-12"/>
          <w:sz w:val="20"/>
        </w:rPr>
        <w:object w:dxaOrig="720" w:dyaOrig="360">
          <v:shape id="_x0000_i1092" type="#_x0000_t75" style="width:36pt;height:18pt" o:ole="">
            <v:imagedata r:id="rId141" o:title=""/>
          </v:shape>
          <o:OLEObject Type="Embed" ProgID="Equation.3" ShapeID="_x0000_i1092" DrawAspect="Content" ObjectID="_1663095415" r:id="rId142"/>
        </w:object>
      </w:r>
      <w:r w:rsidRPr="007A0480">
        <w:rPr>
          <w:i/>
          <w:iCs/>
          <w:sz w:val="20"/>
        </w:rPr>
        <w:t xml:space="preserve">  and  </w:t>
      </w:r>
      <w:r w:rsidRPr="007A0480">
        <w:rPr>
          <w:i/>
          <w:iCs/>
          <w:position w:val="-10"/>
          <w:sz w:val="20"/>
        </w:rPr>
        <w:object w:dxaOrig="800" w:dyaOrig="320">
          <v:shape id="_x0000_i1093" type="#_x0000_t75" style="width:39.75pt;height:15.75pt" o:ole="">
            <v:imagedata r:id="rId143" o:title=""/>
          </v:shape>
          <o:OLEObject Type="Embed" ProgID="Equation.3" ShapeID="_x0000_i1093" DrawAspect="Content" ObjectID="_1663095416" r:id="rId144"/>
        </w:object>
      </w:r>
      <w:r>
        <w:rPr>
          <w:i/>
          <w:iCs/>
          <w:sz w:val="20"/>
        </w:rPr>
        <w:t xml:space="preserve">  in Theorem 4</w:t>
      </w:r>
      <w:r w:rsidRPr="007A0480">
        <w:rPr>
          <w:i/>
          <w:iCs/>
          <w:sz w:val="20"/>
        </w:rPr>
        <w:t>, we obtain the following first inequal</w:t>
      </w:r>
      <w:r w:rsidR="00983600">
        <w:rPr>
          <w:i/>
          <w:iCs/>
          <w:sz w:val="20"/>
        </w:rPr>
        <w:t>i</w:t>
      </w:r>
      <w:r w:rsidRPr="007A0480">
        <w:rPr>
          <w:i/>
          <w:iCs/>
          <w:sz w:val="20"/>
        </w:rPr>
        <w:t>ty</w:t>
      </w:r>
    </w:p>
    <w:p w:rsidR="007311B6" w:rsidRPr="007A0480" w:rsidRDefault="007311B6" w:rsidP="007311B6">
      <w:pPr>
        <w:pStyle w:val="GvdeMetni"/>
        <w:jc w:val="center"/>
        <w:rPr>
          <w:i/>
          <w:iCs/>
          <w:sz w:val="20"/>
        </w:rPr>
      </w:pPr>
      <w:r w:rsidRPr="007A0480">
        <w:rPr>
          <w:i/>
          <w:iCs/>
          <w:position w:val="-122"/>
          <w:sz w:val="20"/>
        </w:rPr>
        <w:object w:dxaOrig="6039" w:dyaOrig="2600">
          <v:shape id="_x0000_i1094" type="#_x0000_t75" style="width:302.25pt;height:129.75pt" o:ole="">
            <v:imagedata r:id="rId145" o:title=""/>
          </v:shape>
          <o:OLEObject Type="Embed" ProgID="Equation.3" ShapeID="_x0000_i1094" DrawAspect="Content" ObjectID="_1663095417" r:id="rId146"/>
        </w:object>
      </w:r>
    </w:p>
    <w:p w:rsidR="007311B6" w:rsidRPr="007A0480" w:rsidRDefault="007311B6" w:rsidP="007311B6">
      <w:pPr>
        <w:pStyle w:val="GvdeMetni"/>
        <w:rPr>
          <w:i/>
          <w:iCs/>
          <w:sz w:val="20"/>
        </w:rPr>
      </w:pPr>
      <w:r w:rsidRPr="007A0480">
        <w:rPr>
          <w:i/>
          <w:iCs/>
          <w:sz w:val="20"/>
        </w:rPr>
        <w:t xml:space="preserve"> where we have used the fact</w:t>
      </w:r>
    </w:p>
    <w:p w:rsidR="007311B6" w:rsidRPr="007A0480" w:rsidRDefault="007311B6" w:rsidP="007311B6">
      <w:pPr>
        <w:pStyle w:val="GvdeMetni"/>
        <w:jc w:val="center"/>
        <w:rPr>
          <w:i/>
          <w:iCs/>
          <w:sz w:val="20"/>
        </w:rPr>
      </w:pPr>
      <w:r w:rsidRPr="007A0480">
        <w:rPr>
          <w:i/>
          <w:iCs/>
          <w:position w:val="-30"/>
          <w:sz w:val="20"/>
        </w:rPr>
        <w:object w:dxaOrig="3120" w:dyaOrig="780">
          <v:shape id="_x0000_i1095" type="#_x0000_t75" style="width:156pt;height:39pt" o:ole="">
            <v:imagedata r:id="rId147" o:title=""/>
          </v:shape>
          <o:OLEObject Type="Embed" ProgID="Equation.3" ShapeID="_x0000_i1095" DrawAspect="Content" ObjectID="_1663095418" r:id="rId148"/>
        </w:object>
      </w:r>
    </w:p>
    <w:p w:rsidR="007311B6" w:rsidRPr="007A0480" w:rsidRDefault="007311B6" w:rsidP="007311B6">
      <w:pPr>
        <w:pStyle w:val="GvdeMetni"/>
        <w:rPr>
          <w:i/>
          <w:iCs/>
          <w:sz w:val="20"/>
        </w:rPr>
      </w:pPr>
      <w:r w:rsidRPr="007A0480">
        <w:rPr>
          <w:i/>
          <w:iCs/>
          <w:sz w:val="20"/>
        </w:rPr>
        <w:t xml:space="preserve">For the proof of second inequality, let  </w:t>
      </w:r>
      <w:r w:rsidRPr="007A0480">
        <w:rPr>
          <w:i/>
          <w:iCs/>
          <w:position w:val="-14"/>
          <w:sz w:val="20"/>
        </w:rPr>
        <w:object w:dxaOrig="1359" w:dyaOrig="440">
          <v:shape id="_x0000_i1096" type="#_x0000_t75" style="width:67.5pt;height:21.75pt" o:ole="">
            <v:imagedata r:id="rId149" o:title=""/>
          </v:shape>
          <o:OLEObject Type="Embed" ProgID="Equation.3" ShapeID="_x0000_i1096" DrawAspect="Content" ObjectID="_1663095419" r:id="rId150"/>
        </w:object>
      </w:r>
      <w:r w:rsidRPr="007A0480">
        <w:rPr>
          <w:i/>
          <w:iCs/>
          <w:sz w:val="20"/>
        </w:rPr>
        <w:t xml:space="preserve">   </w:t>
      </w:r>
      <w:r w:rsidRPr="007A0480">
        <w:rPr>
          <w:i/>
          <w:iCs/>
          <w:position w:val="-14"/>
          <w:sz w:val="20"/>
        </w:rPr>
        <w:object w:dxaOrig="1219" w:dyaOrig="440">
          <v:shape id="_x0000_i1097" type="#_x0000_t75" style="width:60.75pt;height:21.75pt" o:ole="">
            <v:imagedata r:id="rId151" o:title=""/>
          </v:shape>
          <o:OLEObject Type="Embed" ProgID="Equation.3" ShapeID="_x0000_i1097" DrawAspect="Content" ObjectID="_1663095420" r:id="rId152"/>
        </w:object>
      </w:r>
      <w:r w:rsidRPr="007A0480">
        <w:rPr>
          <w:i/>
          <w:iCs/>
          <w:sz w:val="20"/>
        </w:rPr>
        <w:t xml:space="preserve">   </w:t>
      </w:r>
      <w:r w:rsidRPr="007A0480">
        <w:rPr>
          <w:i/>
          <w:iCs/>
          <w:position w:val="-14"/>
          <w:sz w:val="20"/>
        </w:rPr>
        <w:object w:dxaOrig="1200" w:dyaOrig="440">
          <v:shape id="_x0000_i1098" type="#_x0000_t75" style="width:60pt;height:21.75pt" o:ole="">
            <v:imagedata r:id="rId153" o:title=""/>
          </v:shape>
          <o:OLEObject Type="Embed" ProgID="Equation.3" ShapeID="_x0000_i1098" DrawAspect="Content" ObjectID="_1663095421" r:id="rId154"/>
        </w:object>
      </w:r>
      <w:r w:rsidRPr="007A0480">
        <w:rPr>
          <w:i/>
          <w:iCs/>
          <w:sz w:val="20"/>
        </w:rPr>
        <w:t xml:space="preserve">  and  </w:t>
      </w:r>
      <w:r w:rsidRPr="007A0480">
        <w:rPr>
          <w:i/>
          <w:iCs/>
          <w:position w:val="-14"/>
          <w:sz w:val="20"/>
        </w:rPr>
        <w:object w:dxaOrig="1340" w:dyaOrig="440">
          <v:shape id="_x0000_i1099" type="#_x0000_t75" style="width:67.5pt;height:21.75pt" o:ole="">
            <v:imagedata r:id="rId155" o:title=""/>
          </v:shape>
          <o:OLEObject Type="Embed" ProgID="Equation.3" ShapeID="_x0000_i1099" DrawAspect="Content" ObjectID="_1663095422" r:id="rId156"/>
        </w:object>
      </w:r>
      <w:r w:rsidRPr="007A0480">
        <w:rPr>
          <w:i/>
          <w:iCs/>
          <w:sz w:val="20"/>
        </w:rPr>
        <w:t xml:space="preserve">  Using the fact that</w:t>
      </w:r>
    </w:p>
    <w:p w:rsidR="007311B6" w:rsidRPr="007A0480" w:rsidRDefault="007311B6" w:rsidP="007311B6">
      <w:pPr>
        <w:pStyle w:val="GvdeMetni"/>
        <w:jc w:val="center"/>
        <w:rPr>
          <w:i/>
          <w:iCs/>
          <w:sz w:val="20"/>
        </w:rPr>
      </w:pPr>
      <w:r w:rsidRPr="007A0480">
        <w:rPr>
          <w:i/>
          <w:iCs/>
          <w:position w:val="-28"/>
          <w:sz w:val="20"/>
        </w:rPr>
        <w:object w:dxaOrig="3640" w:dyaOrig="680">
          <v:shape id="_x0000_i1100" type="#_x0000_t75" style="width:182.25pt;height:33.75pt" o:ole="">
            <v:imagedata r:id="rId157" o:title=""/>
          </v:shape>
          <o:OLEObject Type="Embed" ProgID="Equation.3" ShapeID="_x0000_i1100" DrawAspect="Content" ObjectID="_1663095423" r:id="rId158"/>
        </w:object>
      </w:r>
    </w:p>
    <w:p w:rsidR="007311B6" w:rsidRDefault="007311B6" w:rsidP="007311B6">
      <w:pPr>
        <w:pStyle w:val="Paragraph"/>
        <w:spacing w:after="240"/>
        <w:rPr>
          <w:lang w:val="tr-TR"/>
        </w:rPr>
      </w:pPr>
      <w:r w:rsidRPr="007A0480">
        <w:rPr>
          <w:i/>
          <w:iCs/>
        </w:rPr>
        <w:t xml:space="preserve">and  </w:t>
      </w:r>
      <w:r w:rsidRPr="007A0480">
        <w:rPr>
          <w:i/>
          <w:iCs/>
          <w:position w:val="-6"/>
        </w:rPr>
        <w:object w:dxaOrig="940" w:dyaOrig="400">
          <v:shape id="_x0000_i1101" type="#_x0000_t75" style="width:46.5pt;height:20.25pt" o:ole="">
            <v:imagedata r:id="rId159" o:title=""/>
          </v:shape>
          <o:OLEObject Type="Embed" ProgID="Equation.3" ShapeID="_x0000_i1101" DrawAspect="Content" ObjectID="_1663095424" r:id="rId160"/>
        </w:object>
      </w:r>
      <w:r w:rsidRPr="007A0480">
        <w:rPr>
          <w:i/>
          <w:iCs/>
        </w:rPr>
        <w:t xml:space="preserve">  then the desired result can be obtained straightforwardly.</w:t>
      </w:r>
    </w:p>
    <w:p w:rsidR="007819A4" w:rsidRPr="004E6CA4" w:rsidRDefault="007819A4" w:rsidP="004E6CA4">
      <w:pPr>
        <w:pStyle w:val="Paragraph"/>
        <w:rPr>
          <w:lang w:val="tr-TR"/>
        </w:rPr>
      </w:pPr>
    </w:p>
    <w:p w:rsidR="0016385D" w:rsidRDefault="0016385D">
      <w:pPr>
        <w:pStyle w:val="Balk1"/>
        <w:rPr>
          <w:rFonts w:asciiTheme="majorBidi" w:hAnsiTheme="majorBidi" w:cstheme="majorBidi"/>
        </w:rPr>
      </w:pPr>
      <w:r w:rsidRPr="00075EA6">
        <w:rPr>
          <w:rFonts w:asciiTheme="majorBidi" w:hAnsiTheme="majorBidi" w:cstheme="majorBidi"/>
        </w:rPr>
        <w:t>References</w:t>
      </w:r>
    </w:p>
    <w:p w:rsidR="009256A8" w:rsidRPr="009256A8" w:rsidRDefault="009256A8" w:rsidP="009256A8">
      <w:pPr>
        <w:pStyle w:val="Paragraph"/>
      </w:pPr>
    </w:p>
    <w:p w:rsidR="00983600" w:rsidRDefault="00983600" w:rsidP="00983600">
      <w:pPr>
        <w:pStyle w:val="Reference"/>
      </w:pPr>
      <w:r>
        <w:t>M. R. Delavar and M. De La Sen, On generalization of Fejér type inequalities, Communications in Mathematics and Applications, vol. 8, no. 1, pp. 31--43, 2017.</w:t>
      </w:r>
    </w:p>
    <w:p w:rsidR="00703657" w:rsidRDefault="009256A8" w:rsidP="00703657">
      <w:pPr>
        <w:pStyle w:val="Reference"/>
      </w:pPr>
      <w:r>
        <w:t>M. R. Delavar and M. De La Sen, Some generalizations of Hermite--Hadamard type inequalities, Springer</w:t>
      </w:r>
      <w:r w:rsidR="00983600">
        <w:t xml:space="preserve"> </w:t>
      </w:r>
      <w:r>
        <w:t>Plus, vol. 5, no. 1, article no. 1661, 2016.</w:t>
      </w:r>
    </w:p>
    <w:p w:rsidR="00703657" w:rsidRDefault="009256A8" w:rsidP="00703657">
      <w:pPr>
        <w:pStyle w:val="Reference"/>
      </w:pPr>
      <w:r>
        <w:t>M. R. Delavar and M. De La Sen, Some Hermite-Hadamard-Fejér Type Integral Inequalities for Differentiable    -Convex Functions with Applications, Journal of Mathematics, Volume 2017, Article ID 3634693, 8 pages</w:t>
      </w:r>
      <w:r w:rsidR="00703657">
        <w:t>.</w:t>
      </w:r>
    </w:p>
    <w:p w:rsidR="009256A8" w:rsidRDefault="009256A8" w:rsidP="009256A8">
      <w:pPr>
        <w:pStyle w:val="Reference"/>
      </w:pPr>
      <w:r>
        <w:t>S. S. Dragomir and R.P. Agarwal, Two inequalities for differentiable mappings and applications to special means of real numbers and to trapezoidal formula, Appl. Math. lett., 11(5) (1998), 91-95.</w:t>
      </w:r>
    </w:p>
    <w:p w:rsidR="009256A8" w:rsidRDefault="009256A8" w:rsidP="009256A8">
      <w:pPr>
        <w:pStyle w:val="Reference"/>
      </w:pPr>
      <w:r>
        <w:t>S. S. Dragomir and C. E. M. Pearce, Selected Topics on Hermite-Hadamard Inequalities and Applications, RGMIA Monographs, Victoria University, 2000.</w:t>
      </w:r>
    </w:p>
    <w:p w:rsidR="009256A8" w:rsidRDefault="009256A8" w:rsidP="009256A8">
      <w:pPr>
        <w:pStyle w:val="Reference"/>
      </w:pPr>
      <w:r>
        <w:t>C.E.M. Pearce and J. Pěcarić, Inequalities for differentiable mappings with application to special means and quadrature formulae, Appl. Math. Lett., 13(2) (2000), 51--55.</w:t>
      </w:r>
    </w:p>
    <w:p w:rsidR="009256A8" w:rsidRDefault="009256A8" w:rsidP="009256A8">
      <w:pPr>
        <w:pStyle w:val="Reference"/>
      </w:pPr>
      <w:r>
        <w:t>J. Pečarić, F. Proschan and Y.L. Tong, Convex functions, partial ordering and statistical applications, Academic Press, New York, 1991.</w:t>
      </w:r>
    </w:p>
    <w:p w:rsidR="009256A8" w:rsidRDefault="009256A8" w:rsidP="009256A8">
      <w:pPr>
        <w:pStyle w:val="Reference"/>
      </w:pPr>
      <w:r>
        <w:t xml:space="preserve"> M. Z. Sarikaya and N. Aktan, On the generalization of some integral inequalities and their applications, Mathematical and Computer Modelling, 54 (2011), 2175-2182. 1991.</w:t>
      </w:r>
    </w:p>
    <w:p w:rsidR="009256A8" w:rsidRDefault="009256A8" w:rsidP="009256A8">
      <w:pPr>
        <w:pStyle w:val="Reference"/>
      </w:pPr>
      <w:r>
        <w:t>M. Z. Sarikaya, On new Hermite Hadamard Fejer Type integral inequalities, Studia Universitatis Babes-Bolyai Mathematica., 57(2012), No. 3, 377-386.</w:t>
      </w:r>
    </w:p>
    <w:p w:rsidR="009256A8" w:rsidRDefault="009256A8" w:rsidP="009256A8">
      <w:pPr>
        <w:pStyle w:val="Reference"/>
      </w:pPr>
      <w:r>
        <w:t>M. Z. Sarikaya and S. Erden, On the weighted integral inequalities for convex function, Acta Universitatis Sapientiae Mathematica, 6(2), 2014, 194-208.</w:t>
      </w:r>
    </w:p>
    <w:p w:rsidR="009256A8" w:rsidRDefault="009256A8" w:rsidP="009256A8">
      <w:pPr>
        <w:pStyle w:val="Reference"/>
      </w:pPr>
      <w:r>
        <w:t>M. Z. Sarikaya and S. Erden, On the Hermite- Hadamard-Fejér type integral inequality for convex function, Turkish Journal of Analysis and Number Theory, 2014, Vol. 2, No. 3, 85-89.</w:t>
      </w:r>
    </w:p>
    <w:p w:rsidR="009256A8" w:rsidRDefault="009256A8" w:rsidP="009256A8">
      <w:pPr>
        <w:pStyle w:val="Reference"/>
      </w:pPr>
      <w:r>
        <w:t>M. Z. Sarikaya, H. Yaldiz and S. Erden, Some inequalities associated with the Hermite-Hadamard-Fejer type for convex function, Mathematical Sciences, 2014, 8:117-124.</w:t>
      </w:r>
    </w:p>
    <w:p w:rsidR="009256A8" w:rsidRDefault="009256A8" w:rsidP="009256A8">
      <w:pPr>
        <w:pStyle w:val="Reference"/>
      </w:pPr>
      <w:r>
        <w:t>K-L. Tseng, G-S. Yang and K-C. Hsu, Some inequalities for differentiable mappings and applications to Fejer inequality and weighted trapozidal formula, Taiwanese J. Math. 15(4), pp:1737-1747, 2011.</w:t>
      </w:r>
    </w:p>
    <w:p w:rsidR="009256A8" w:rsidRDefault="009256A8" w:rsidP="009256A8">
      <w:pPr>
        <w:pStyle w:val="Reference"/>
      </w:pPr>
      <w:r>
        <w:t>G.S. Yang, D.Y. Hwang, K.L. Tseng, Some inequalities for differentiable convex and concave mappings, Comput. Math. Appl. 47 (2004), 207--216.</w:t>
      </w:r>
    </w:p>
    <w:p w:rsidR="009256A8" w:rsidRDefault="009256A8" w:rsidP="009256A8">
      <w:pPr>
        <w:pStyle w:val="Reference"/>
      </w:pPr>
      <w:r>
        <w:t>C.-L. Wang, X.-H. Wang, On an extension of Hadamard inequality for convex functions, Chin. Ann. Math. 3 (1982) 567--570.</w:t>
      </w:r>
    </w:p>
    <w:p w:rsidR="009256A8" w:rsidRDefault="009256A8" w:rsidP="009256A8">
      <w:pPr>
        <w:pStyle w:val="Reference"/>
      </w:pPr>
      <w:r>
        <w:t>S. Wasowicz and A. Witkonski, On some inequality of Hermite-Hadamard type, Opuscula Math. 32(2), (2012), pp:591-600.</w:t>
      </w:r>
    </w:p>
    <w:p w:rsidR="009256A8" w:rsidRDefault="009256A8" w:rsidP="009256A8">
      <w:pPr>
        <w:pStyle w:val="Reference"/>
      </w:pPr>
      <w:r>
        <w:t>B-Y, Xi and F. Qi, Some Hermite-Hadamard type inequalities for differentiable convex functions and applications, Hacet. J. Math. Stat.. 42(3), 243--257 (2013).</w:t>
      </w:r>
    </w:p>
    <w:p w:rsidR="00114AB1" w:rsidRPr="00114AB1" w:rsidRDefault="009256A8" w:rsidP="009256A8">
      <w:pPr>
        <w:pStyle w:val="Reference"/>
      </w:pPr>
      <w:r>
        <w:t>B-Y, Xi and F. Qi, Hermite-Hadamard type inequalities for functions whose derivatives are of convexities, Nonlinear Funct. Anal. Appl.. 18(2), 163--176 (2013).</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601D71"/>
    <w:multiLevelType w:val="hybridMultilevel"/>
    <w:tmpl w:val="18780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A4"/>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25A09"/>
    <w:rsid w:val="00130BD7"/>
    <w:rsid w:val="00155B67"/>
    <w:rsid w:val="001562AF"/>
    <w:rsid w:val="00161A5B"/>
    <w:rsid w:val="0016385D"/>
    <w:rsid w:val="0016782F"/>
    <w:rsid w:val="001937E9"/>
    <w:rsid w:val="001A10B2"/>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D5356"/>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614CC"/>
    <w:rsid w:val="004B151D"/>
    <w:rsid w:val="004C7243"/>
    <w:rsid w:val="004E21DE"/>
    <w:rsid w:val="004E3C57"/>
    <w:rsid w:val="004E3CB2"/>
    <w:rsid w:val="004E6CA4"/>
    <w:rsid w:val="00525813"/>
    <w:rsid w:val="0053513F"/>
    <w:rsid w:val="00574405"/>
    <w:rsid w:val="005A0E21"/>
    <w:rsid w:val="005A1B01"/>
    <w:rsid w:val="005B3A34"/>
    <w:rsid w:val="005D49AF"/>
    <w:rsid w:val="005E415C"/>
    <w:rsid w:val="005E7946"/>
    <w:rsid w:val="005F7475"/>
    <w:rsid w:val="00611299"/>
    <w:rsid w:val="00616365"/>
    <w:rsid w:val="00616F3B"/>
    <w:rsid w:val="006249A7"/>
    <w:rsid w:val="0064225B"/>
    <w:rsid w:val="006949BC"/>
    <w:rsid w:val="006D1229"/>
    <w:rsid w:val="006D7A18"/>
    <w:rsid w:val="00703657"/>
    <w:rsid w:val="00723B7F"/>
    <w:rsid w:val="00725861"/>
    <w:rsid w:val="007311B6"/>
    <w:rsid w:val="0073393A"/>
    <w:rsid w:val="0073539D"/>
    <w:rsid w:val="00767B8A"/>
    <w:rsid w:val="00775481"/>
    <w:rsid w:val="007819A4"/>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C15EC"/>
    <w:rsid w:val="008E6A7A"/>
    <w:rsid w:val="008F1038"/>
    <w:rsid w:val="008F7046"/>
    <w:rsid w:val="009005FC"/>
    <w:rsid w:val="009256A8"/>
    <w:rsid w:val="00943315"/>
    <w:rsid w:val="00983600"/>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1DD8"/>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Balk1">
    <w:name w:val="heading 1"/>
    <w:basedOn w:val="Normal"/>
    <w:next w:val="Paragraph"/>
    <w:qFormat/>
    <w:rsid w:val="00C21DD8"/>
    <w:pPr>
      <w:keepNext/>
      <w:spacing w:before="240" w:after="240"/>
      <w:jc w:val="center"/>
      <w:outlineLvl w:val="0"/>
    </w:pPr>
    <w:rPr>
      <w:b/>
      <w:caps/>
    </w:rPr>
  </w:style>
  <w:style w:type="paragraph" w:styleId="Balk2">
    <w:name w:val="heading 2"/>
    <w:basedOn w:val="Normal"/>
    <w:next w:val="Paragraph"/>
    <w:qFormat/>
    <w:rsid w:val="00C21DD8"/>
    <w:pPr>
      <w:keepNext/>
      <w:spacing w:before="240" w:after="240"/>
      <w:jc w:val="center"/>
      <w:outlineLvl w:val="1"/>
    </w:pPr>
    <w:rPr>
      <w:b/>
    </w:rPr>
  </w:style>
  <w:style w:type="paragraph" w:styleId="Balk3">
    <w:name w:val="heading 3"/>
    <w:basedOn w:val="Normal"/>
    <w:next w:val="Normal"/>
    <w:qFormat/>
    <w:rsid w:val="00C21DD8"/>
    <w:pPr>
      <w:keepNext/>
      <w:spacing w:before="240" w:after="240"/>
      <w:jc w:val="center"/>
      <w:outlineLvl w:val="2"/>
    </w:pPr>
    <w:rPr>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C21DD8"/>
    <w:rPr>
      <w:sz w:val="16"/>
    </w:rPr>
  </w:style>
  <w:style w:type="paragraph" w:customStyle="1" w:styleId="PaperTitle">
    <w:name w:val="Paper Title"/>
    <w:basedOn w:val="Normal"/>
    <w:next w:val="AuthorName"/>
    <w:rsid w:val="00C21DD8"/>
    <w:pPr>
      <w:spacing w:before="1200"/>
      <w:jc w:val="center"/>
    </w:pPr>
    <w:rPr>
      <w:b/>
      <w:sz w:val="36"/>
    </w:rPr>
  </w:style>
  <w:style w:type="paragraph" w:customStyle="1" w:styleId="AuthorName">
    <w:name w:val="Author Name"/>
    <w:basedOn w:val="Normal"/>
    <w:next w:val="AuthorAffiliation"/>
    <w:rsid w:val="00C21DD8"/>
    <w:pPr>
      <w:spacing w:before="360" w:after="360"/>
      <w:jc w:val="center"/>
    </w:pPr>
    <w:rPr>
      <w:sz w:val="28"/>
    </w:rPr>
  </w:style>
  <w:style w:type="paragraph" w:customStyle="1" w:styleId="AuthorAffiliation">
    <w:name w:val="Author Affiliation"/>
    <w:basedOn w:val="Normal"/>
    <w:rsid w:val="00C21DD8"/>
    <w:pPr>
      <w:jc w:val="center"/>
    </w:pPr>
    <w:rPr>
      <w:i/>
      <w:sz w:val="20"/>
    </w:rPr>
  </w:style>
  <w:style w:type="paragraph" w:customStyle="1" w:styleId="Abstract">
    <w:name w:val="Abstract"/>
    <w:basedOn w:val="Normal"/>
    <w:next w:val="Balk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DipnotBavurusu">
    <w:name w:val="footnote reference"/>
    <w:semiHidden/>
    <w:rsid w:val="00C21DD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C21DD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onMetni">
    <w:name w:val="Balloon Text"/>
    <w:basedOn w:val="Normal"/>
    <w:link w:val="BalonMetniChar"/>
    <w:rsid w:val="00114AB1"/>
    <w:rPr>
      <w:rFonts w:ascii="Tahoma" w:hAnsi="Tahoma" w:cs="Tahoma"/>
      <w:sz w:val="16"/>
      <w:szCs w:val="16"/>
    </w:rPr>
  </w:style>
  <w:style w:type="character" w:customStyle="1" w:styleId="BalonMetniChar">
    <w:name w:val="Balon Metni Char"/>
    <w:basedOn w:val="VarsaylanParagrafYazTipi"/>
    <w:link w:val="BalonMetni"/>
    <w:rsid w:val="00114AB1"/>
    <w:rPr>
      <w:rFonts w:ascii="Tahoma" w:hAnsi="Tahoma" w:cs="Tahoma"/>
      <w:sz w:val="16"/>
      <w:szCs w:val="16"/>
      <w:lang w:val="en-US" w:eastAsia="en-US"/>
    </w:rPr>
  </w:style>
  <w:style w:type="character" w:styleId="Kpr">
    <w:name w:val="Hyperlink"/>
    <w:rsid w:val="00C21DD8"/>
    <w:rPr>
      <w:color w:val="0000FF"/>
      <w:u w:val="single"/>
    </w:rPr>
  </w:style>
  <w:style w:type="table" w:styleId="TabloKlavuzu">
    <w:name w:val="Table Grid"/>
    <w:basedOn w:val="NormalTablo"/>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Gl">
    <w:name w:val="Strong"/>
    <w:basedOn w:val="VarsaylanParagrafYazTipi"/>
    <w:uiPriority w:val="22"/>
    <w:qFormat/>
    <w:rsid w:val="005F7475"/>
    <w:rPr>
      <w:b/>
      <w:bCs/>
    </w:rPr>
  </w:style>
  <w:style w:type="character" w:styleId="Vurgu">
    <w:name w:val="Emphasis"/>
    <w:basedOn w:val="VarsaylanParagrafYazTipi"/>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GvdeMetni">
    <w:name w:val="Body Text"/>
    <w:basedOn w:val="Normal"/>
    <w:link w:val="GvdeMetniChar"/>
    <w:rsid w:val="004E6CA4"/>
    <w:pPr>
      <w:spacing w:after="120"/>
    </w:pPr>
  </w:style>
  <w:style w:type="character" w:customStyle="1" w:styleId="GvdeMetniChar">
    <w:name w:val="Gövde Metni Char"/>
    <w:basedOn w:val="VarsaylanParagrafYazTipi"/>
    <w:link w:val="GvdeMetni"/>
    <w:rsid w:val="004E6CA4"/>
    <w:rPr>
      <w:sz w:val="24"/>
      <w:lang w:val="en-US" w:eastAsia="en-US"/>
    </w:rPr>
  </w:style>
  <w:style w:type="paragraph" w:customStyle="1" w:styleId="Section">
    <w:name w:val="Section"/>
    <w:uiPriority w:val="99"/>
    <w:rsid w:val="007819A4"/>
    <w:pPr>
      <w:widowControl w:val="0"/>
      <w:autoSpaceDE w:val="0"/>
      <w:autoSpaceDN w:val="0"/>
      <w:adjustRightInd w:val="0"/>
      <w:jc w:val="center"/>
      <w:outlineLvl w:val="0"/>
    </w:pPr>
    <w:rPr>
      <w:rFonts w:ascii="Arial" w:eastAsiaTheme="minorEastAsia" w:hAnsi="Arial" w:cs="Arial"/>
      <w:b/>
      <w:bCs/>
      <w:sz w:val="32"/>
      <w:szCs w:val="32"/>
      <w:lang w:val="tr-TR" w:eastAsia="tr-TR"/>
    </w:rPr>
  </w:style>
  <w:style w:type="paragraph" w:customStyle="1" w:styleId="Condition">
    <w:name w:val="Condition"/>
    <w:uiPriority w:val="99"/>
    <w:rsid w:val="007311B6"/>
    <w:pPr>
      <w:widowControl w:val="0"/>
      <w:autoSpaceDE w:val="0"/>
      <w:autoSpaceDN w:val="0"/>
      <w:adjustRightInd w:val="0"/>
    </w:pPr>
    <w:rPr>
      <w:rFonts w:eastAsiaTheme="minorEastAsia"/>
      <w:i/>
      <w:iCs/>
      <w:sz w:val="24"/>
      <w:szCs w:val="24"/>
      <w:lang w:val="tr-TR" w:eastAsia="tr-TR"/>
    </w:rPr>
  </w:style>
  <w:style w:type="character" w:customStyle="1" w:styleId="Huge">
    <w:name w:val="Huge"/>
    <w:uiPriority w:val="99"/>
    <w:rsid w:val="007311B6"/>
    <w:rPr>
      <w:sz w:val="44"/>
      <w:szCs w:val="44"/>
    </w:rPr>
  </w:style>
  <w:style w:type="paragraph" w:styleId="ListeParagraf">
    <w:name w:val="List Paragraph"/>
    <w:basedOn w:val="Normal"/>
    <w:uiPriority w:val="34"/>
    <w:rsid w:val="00703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Balk1">
    <w:name w:val="heading 1"/>
    <w:basedOn w:val="Normal"/>
    <w:next w:val="Paragraph"/>
    <w:qFormat/>
    <w:rsid w:val="00C21DD8"/>
    <w:pPr>
      <w:keepNext/>
      <w:spacing w:before="240" w:after="240"/>
      <w:jc w:val="center"/>
      <w:outlineLvl w:val="0"/>
    </w:pPr>
    <w:rPr>
      <w:b/>
      <w:caps/>
    </w:rPr>
  </w:style>
  <w:style w:type="paragraph" w:styleId="Balk2">
    <w:name w:val="heading 2"/>
    <w:basedOn w:val="Normal"/>
    <w:next w:val="Paragraph"/>
    <w:qFormat/>
    <w:rsid w:val="00C21DD8"/>
    <w:pPr>
      <w:keepNext/>
      <w:spacing w:before="240" w:after="240"/>
      <w:jc w:val="center"/>
      <w:outlineLvl w:val="1"/>
    </w:pPr>
    <w:rPr>
      <w:b/>
    </w:rPr>
  </w:style>
  <w:style w:type="paragraph" w:styleId="Balk3">
    <w:name w:val="heading 3"/>
    <w:basedOn w:val="Normal"/>
    <w:next w:val="Normal"/>
    <w:qFormat/>
    <w:rsid w:val="00C21DD8"/>
    <w:pPr>
      <w:keepNext/>
      <w:spacing w:before="240" w:after="240"/>
      <w:jc w:val="center"/>
      <w:outlineLvl w:val="2"/>
    </w:pPr>
    <w:rPr>
      <w:i/>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C21DD8"/>
    <w:rPr>
      <w:sz w:val="16"/>
    </w:rPr>
  </w:style>
  <w:style w:type="paragraph" w:customStyle="1" w:styleId="PaperTitle">
    <w:name w:val="Paper Title"/>
    <w:basedOn w:val="Normal"/>
    <w:next w:val="AuthorName"/>
    <w:rsid w:val="00C21DD8"/>
    <w:pPr>
      <w:spacing w:before="1200"/>
      <w:jc w:val="center"/>
    </w:pPr>
    <w:rPr>
      <w:b/>
      <w:sz w:val="36"/>
    </w:rPr>
  </w:style>
  <w:style w:type="paragraph" w:customStyle="1" w:styleId="AuthorName">
    <w:name w:val="Author Name"/>
    <w:basedOn w:val="Normal"/>
    <w:next w:val="AuthorAffiliation"/>
    <w:rsid w:val="00C21DD8"/>
    <w:pPr>
      <w:spacing w:before="360" w:after="360"/>
      <w:jc w:val="center"/>
    </w:pPr>
    <w:rPr>
      <w:sz w:val="28"/>
    </w:rPr>
  </w:style>
  <w:style w:type="paragraph" w:customStyle="1" w:styleId="AuthorAffiliation">
    <w:name w:val="Author Affiliation"/>
    <w:basedOn w:val="Normal"/>
    <w:rsid w:val="00C21DD8"/>
    <w:pPr>
      <w:jc w:val="center"/>
    </w:pPr>
    <w:rPr>
      <w:i/>
      <w:sz w:val="20"/>
    </w:rPr>
  </w:style>
  <w:style w:type="paragraph" w:customStyle="1" w:styleId="Abstract">
    <w:name w:val="Abstract"/>
    <w:basedOn w:val="Normal"/>
    <w:next w:val="Balk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DipnotBavurusu">
    <w:name w:val="footnote reference"/>
    <w:semiHidden/>
    <w:rsid w:val="00C21DD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C21DD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onMetni">
    <w:name w:val="Balloon Text"/>
    <w:basedOn w:val="Normal"/>
    <w:link w:val="BalonMetniChar"/>
    <w:rsid w:val="00114AB1"/>
    <w:rPr>
      <w:rFonts w:ascii="Tahoma" w:hAnsi="Tahoma" w:cs="Tahoma"/>
      <w:sz w:val="16"/>
      <w:szCs w:val="16"/>
    </w:rPr>
  </w:style>
  <w:style w:type="character" w:customStyle="1" w:styleId="BalonMetniChar">
    <w:name w:val="Balon Metni Char"/>
    <w:basedOn w:val="VarsaylanParagrafYazTipi"/>
    <w:link w:val="BalonMetni"/>
    <w:rsid w:val="00114AB1"/>
    <w:rPr>
      <w:rFonts w:ascii="Tahoma" w:hAnsi="Tahoma" w:cs="Tahoma"/>
      <w:sz w:val="16"/>
      <w:szCs w:val="16"/>
      <w:lang w:val="en-US" w:eastAsia="en-US"/>
    </w:rPr>
  </w:style>
  <w:style w:type="character" w:styleId="Kpr">
    <w:name w:val="Hyperlink"/>
    <w:rsid w:val="00C21DD8"/>
    <w:rPr>
      <w:color w:val="0000FF"/>
      <w:u w:val="single"/>
    </w:rPr>
  </w:style>
  <w:style w:type="table" w:styleId="TabloKlavuzu">
    <w:name w:val="Table Grid"/>
    <w:basedOn w:val="NormalTablo"/>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Gl">
    <w:name w:val="Strong"/>
    <w:basedOn w:val="VarsaylanParagrafYazTipi"/>
    <w:uiPriority w:val="22"/>
    <w:qFormat/>
    <w:rsid w:val="005F7475"/>
    <w:rPr>
      <w:b/>
      <w:bCs/>
    </w:rPr>
  </w:style>
  <w:style w:type="character" w:styleId="Vurgu">
    <w:name w:val="Emphasis"/>
    <w:basedOn w:val="VarsaylanParagrafYazTipi"/>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GvdeMetni">
    <w:name w:val="Body Text"/>
    <w:basedOn w:val="Normal"/>
    <w:link w:val="GvdeMetniChar"/>
    <w:rsid w:val="004E6CA4"/>
    <w:pPr>
      <w:spacing w:after="120"/>
    </w:pPr>
  </w:style>
  <w:style w:type="character" w:customStyle="1" w:styleId="GvdeMetniChar">
    <w:name w:val="Gövde Metni Char"/>
    <w:basedOn w:val="VarsaylanParagrafYazTipi"/>
    <w:link w:val="GvdeMetni"/>
    <w:rsid w:val="004E6CA4"/>
    <w:rPr>
      <w:sz w:val="24"/>
      <w:lang w:val="en-US" w:eastAsia="en-US"/>
    </w:rPr>
  </w:style>
  <w:style w:type="paragraph" w:customStyle="1" w:styleId="Section">
    <w:name w:val="Section"/>
    <w:uiPriority w:val="99"/>
    <w:rsid w:val="007819A4"/>
    <w:pPr>
      <w:widowControl w:val="0"/>
      <w:autoSpaceDE w:val="0"/>
      <w:autoSpaceDN w:val="0"/>
      <w:adjustRightInd w:val="0"/>
      <w:jc w:val="center"/>
      <w:outlineLvl w:val="0"/>
    </w:pPr>
    <w:rPr>
      <w:rFonts w:ascii="Arial" w:eastAsiaTheme="minorEastAsia" w:hAnsi="Arial" w:cs="Arial"/>
      <w:b/>
      <w:bCs/>
      <w:sz w:val="32"/>
      <w:szCs w:val="32"/>
      <w:lang w:val="tr-TR" w:eastAsia="tr-TR"/>
    </w:rPr>
  </w:style>
  <w:style w:type="paragraph" w:customStyle="1" w:styleId="Condition">
    <w:name w:val="Condition"/>
    <w:uiPriority w:val="99"/>
    <w:rsid w:val="007311B6"/>
    <w:pPr>
      <w:widowControl w:val="0"/>
      <w:autoSpaceDE w:val="0"/>
      <w:autoSpaceDN w:val="0"/>
      <w:adjustRightInd w:val="0"/>
    </w:pPr>
    <w:rPr>
      <w:rFonts w:eastAsiaTheme="minorEastAsia"/>
      <w:i/>
      <w:iCs/>
      <w:sz w:val="24"/>
      <w:szCs w:val="24"/>
      <w:lang w:val="tr-TR" w:eastAsia="tr-TR"/>
    </w:rPr>
  </w:style>
  <w:style w:type="character" w:customStyle="1" w:styleId="Huge">
    <w:name w:val="Huge"/>
    <w:uiPriority w:val="99"/>
    <w:rsid w:val="007311B6"/>
    <w:rPr>
      <w:sz w:val="44"/>
      <w:szCs w:val="44"/>
    </w:rPr>
  </w:style>
  <w:style w:type="paragraph" w:styleId="ListeParagraf">
    <w:name w:val="List Paragraph"/>
    <w:basedOn w:val="Normal"/>
    <w:uiPriority w:val="34"/>
    <w:rsid w:val="0070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70.wmf"/><Relationship Id="rId153" Type="http://schemas.openxmlformats.org/officeDocument/2006/relationships/image" Target="media/image74.wmf"/><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sis001\Desktop\Google%20Drive\Makalelerim\Bildiri\2019-ICMRS\Trigonometrically%20rho-convex\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898B-D08C-4375-B4B0-7DF6D2A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7</Pages>
  <Words>1313</Words>
  <Characters>7489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8785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yonsis001</dc:creator>
  <cp:lastModifiedBy>Ahmet Ocak</cp:lastModifiedBy>
  <cp:revision>2</cp:revision>
  <cp:lastPrinted>2019-12-05T20:25:00Z</cp:lastPrinted>
  <dcterms:created xsi:type="dcterms:W3CDTF">2020-10-01T19:08:00Z</dcterms:created>
  <dcterms:modified xsi:type="dcterms:W3CDTF">2020-10-01T19:08:00Z</dcterms:modified>
</cp:coreProperties>
</file>